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DEA79" w14:textId="77777777" w:rsidR="001E22F4" w:rsidRDefault="001E22F4" w:rsidP="001E22F4"/>
    <w:p w14:paraId="41CDEA7A" w14:textId="77777777" w:rsidR="00076659" w:rsidRDefault="00076659" w:rsidP="001E22F4"/>
    <w:p w14:paraId="41CDEA7B" w14:textId="77777777" w:rsidR="00076659" w:rsidRDefault="00076659" w:rsidP="001E22F4"/>
    <w:p w14:paraId="41CDEA7C" w14:textId="77777777" w:rsidR="00076659" w:rsidRDefault="00076659" w:rsidP="00076659"/>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05386A" w:rsidRPr="006975CA" w14:paraId="41CDEA9C" w14:textId="77777777" w:rsidTr="2D113B91">
        <w:tc>
          <w:tcPr>
            <w:tcW w:w="9778" w:type="dxa"/>
          </w:tcPr>
          <w:p w14:paraId="41CDEA7D" w14:textId="77777777" w:rsidR="0005386A" w:rsidRPr="006975CA" w:rsidRDefault="0005386A" w:rsidP="00806D55">
            <w:pPr>
              <w:rPr>
                <w:rFonts w:cs="Arial"/>
              </w:rPr>
            </w:pPr>
          </w:p>
          <w:p w14:paraId="6145DCAB" w14:textId="77777777" w:rsidR="000641C0" w:rsidRPr="00FA2ACF" w:rsidRDefault="000641C0" w:rsidP="000641C0">
            <w:pPr>
              <w:jc w:val="center"/>
              <w:rPr>
                <w:b/>
                <w:bCs/>
              </w:rPr>
            </w:pPr>
            <w:r w:rsidRPr="00FA2ACF">
              <w:rPr>
                <w:b/>
                <w:bCs/>
              </w:rPr>
              <w:t>Etablissement Français du Sang – Grand-Est</w:t>
            </w:r>
          </w:p>
          <w:p w14:paraId="502F7CF6" w14:textId="77777777" w:rsidR="000641C0" w:rsidRPr="00FA2ACF" w:rsidRDefault="000641C0" w:rsidP="000641C0">
            <w:pPr>
              <w:jc w:val="center"/>
            </w:pPr>
            <w:r w:rsidRPr="00FA2ACF">
              <w:t>85/</w:t>
            </w:r>
            <w:r>
              <w:t>8</w:t>
            </w:r>
            <w:r w:rsidRPr="00FA2ACF">
              <w:t>7 Boulevard Lobau</w:t>
            </w:r>
          </w:p>
          <w:p w14:paraId="48D9D856" w14:textId="77777777" w:rsidR="000641C0" w:rsidRPr="00FA2ACF" w:rsidRDefault="000641C0" w:rsidP="000641C0">
            <w:pPr>
              <w:jc w:val="center"/>
              <w:rPr>
                <w:rFonts w:cs="Arial"/>
                <w:b/>
                <w:bCs/>
              </w:rPr>
            </w:pPr>
            <w:r w:rsidRPr="00FA2ACF">
              <w:t>54000 Nancy</w:t>
            </w:r>
          </w:p>
          <w:p w14:paraId="684D3574" w14:textId="77777777" w:rsidR="000641C0" w:rsidRPr="006975CA" w:rsidRDefault="000641C0" w:rsidP="000641C0">
            <w:pPr>
              <w:rPr>
                <w:rFonts w:cs="Arial"/>
              </w:rPr>
            </w:pPr>
          </w:p>
          <w:p w14:paraId="750897A7" w14:textId="77777777" w:rsidR="000641C0" w:rsidRPr="00883AF4" w:rsidRDefault="000641C0" w:rsidP="000641C0">
            <w:pPr>
              <w:rPr>
                <w:rFonts w:cs="Arial"/>
                <w:color w:val="C30D20" w:themeColor="accent1"/>
                <w:sz w:val="36"/>
                <w:szCs w:val="36"/>
              </w:rPr>
            </w:pPr>
          </w:p>
          <w:p w14:paraId="65AECCD0" w14:textId="77777777" w:rsidR="000641C0" w:rsidRPr="00883AF4" w:rsidRDefault="000641C0" w:rsidP="000641C0">
            <w:pPr>
              <w:jc w:val="center"/>
              <w:rPr>
                <w:rFonts w:cs="Arial"/>
                <w:b/>
                <w:caps/>
                <w:color w:val="C30D20" w:themeColor="accent1"/>
                <w:sz w:val="36"/>
                <w:szCs w:val="36"/>
              </w:rPr>
            </w:pPr>
            <w:r w:rsidRPr="00883AF4">
              <w:rPr>
                <w:rFonts w:cs="Arial"/>
                <w:b/>
                <w:caps/>
                <w:color w:val="C30D20" w:themeColor="accent1"/>
                <w:sz w:val="36"/>
                <w:szCs w:val="36"/>
              </w:rPr>
              <w:t xml:space="preserve">Formation professionnelle ayant pour theme le bien-être au travail à destination des personnels de l’EFS GranD Est. </w:t>
            </w:r>
          </w:p>
          <w:p w14:paraId="7DF43E2C" w14:textId="77777777" w:rsidR="000641C0" w:rsidRPr="006975CA" w:rsidRDefault="000641C0" w:rsidP="000641C0">
            <w:pPr>
              <w:jc w:val="center"/>
              <w:rPr>
                <w:rFonts w:cs="Arial"/>
                <w:color w:val="0000FF"/>
              </w:rPr>
            </w:pPr>
          </w:p>
          <w:p w14:paraId="1E020C6E" w14:textId="77777777" w:rsidR="000641C0" w:rsidRDefault="000641C0" w:rsidP="000641C0">
            <w:pPr>
              <w:jc w:val="center"/>
              <w:rPr>
                <w:rFonts w:cs="Arial"/>
                <w:b/>
                <w:bCs/>
              </w:rPr>
            </w:pPr>
            <w:r w:rsidRPr="218A3B25">
              <w:rPr>
                <w:rFonts w:cs="Arial"/>
                <w:b/>
                <w:bCs/>
              </w:rPr>
              <w:t>PROCEDURE ADAPTEE</w:t>
            </w:r>
          </w:p>
          <w:p w14:paraId="4FA3A7E9" w14:textId="77777777" w:rsidR="000641C0" w:rsidRPr="009F6D8F" w:rsidRDefault="000641C0" w:rsidP="000641C0">
            <w:pPr>
              <w:jc w:val="center"/>
              <w:rPr>
                <w:rFonts w:cs="Arial"/>
                <w:b/>
                <w:bCs/>
              </w:rPr>
            </w:pPr>
            <w:r w:rsidRPr="0068054F">
              <w:rPr>
                <w:rFonts w:cs="Arial"/>
                <w:b/>
                <w:lang w:eastAsia="fr-FR"/>
              </w:rPr>
              <w:t>(Articles L.2123-1, R.2123-1 et R.2123-4 à R.2123-7 du code de la commande publique)</w:t>
            </w:r>
          </w:p>
          <w:p w14:paraId="3984BE2C" w14:textId="77777777" w:rsidR="00D644E5" w:rsidRPr="00BE7B48" w:rsidRDefault="00D644E5" w:rsidP="00BE7B48">
            <w:pPr>
              <w:jc w:val="center"/>
              <w:rPr>
                <w:rFonts w:cs="Arial"/>
                <w:b/>
              </w:rPr>
            </w:pPr>
          </w:p>
          <w:p w14:paraId="41CDEA8A" w14:textId="58738F23" w:rsidR="0005386A" w:rsidRPr="003B09E4" w:rsidRDefault="0005386A" w:rsidP="003B09E4">
            <w:pPr>
              <w:jc w:val="center"/>
              <w:rPr>
                <w:rFonts w:cs="Arial"/>
                <w:b/>
              </w:rPr>
            </w:pPr>
            <w:r w:rsidRPr="009F6D8F">
              <w:rPr>
                <w:rFonts w:cs="Arial"/>
                <w:b/>
              </w:rPr>
              <w:t xml:space="preserve"> </w:t>
            </w:r>
          </w:p>
          <w:p w14:paraId="41CDEA8B" w14:textId="40F6178A" w:rsidR="0005386A" w:rsidRPr="006975CA" w:rsidRDefault="2D113B91" w:rsidP="2D113B91">
            <w:pPr>
              <w:jc w:val="center"/>
              <w:rPr>
                <w:rFonts w:cs="Arial"/>
                <w:b/>
                <w:bCs/>
                <w:caps/>
                <w:sz w:val="36"/>
                <w:szCs w:val="36"/>
              </w:rPr>
            </w:pPr>
            <w:r w:rsidRPr="2D113B91">
              <w:rPr>
                <w:rFonts w:cs="Arial"/>
                <w:b/>
                <w:bCs/>
                <w:caps/>
                <w:sz w:val="36"/>
                <w:szCs w:val="36"/>
              </w:rPr>
              <w:t>Acte d’engagement valant cahier des charges</w:t>
            </w:r>
          </w:p>
          <w:p w14:paraId="41CDEA8C" w14:textId="77777777" w:rsidR="0005386A" w:rsidRPr="006975CA" w:rsidRDefault="0005386A" w:rsidP="00806D55">
            <w:pPr>
              <w:rPr>
                <w:rFonts w:cs="Arial"/>
              </w:rPr>
            </w:pPr>
          </w:p>
          <w:p w14:paraId="41CDEA9B" w14:textId="6E587B12" w:rsidR="003B09E4" w:rsidRPr="00806D55" w:rsidRDefault="003B09E4" w:rsidP="00D644E5">
            <w:pPr>
              <w:rPr>
                <w:rFonts w:cs="Arial"/>
                <w:b/>
                <w:bCs/>
                <w:color w:val="FF0000"/>
              </w:rPr>
            </w:pPr>
          </w:p>
        </w:tc>
      </w:tr>
    </w:tbl>
    <w:p w14:paraId="41CDEA9E" w14:textId="47374B10" w:rsidR="00293F87" w:rsidRDefault="2D113B91" w:rsidP="2D113B91">
      <w:pPr>
        <w:rPr>
          <w:rFonts w:cs="Arial"/>
          <w:b/>
          <w:bCs/>
          <w:sz w:val="24"/>
          <w:szCs w:val="24"/>
        </w:rPr>
      </w:pPr>
      <w:r w:rsidRPr="2D113B91">
        <w:rPr>
          <w:rFonts w:cs="Arial"/>
          <w:b/>
          <w:bCs/>
          <w:sz w:val="24"/>
          <w:szCs w:val="24"/>
        </w:rPr>
        <w:t xml:space="preserve">Référence de la consultation / TBA : </w:t>
      </w:r>
      <w:r w:rsidR="000641C0">
        <w:rPr>
          <w:rFonts w:cs="Arial"/>
          <w:b/>
          <w:bCs/>
          <w:sz w:val="24"/>
          <w:szCs w:val="24"/>
        </w:rPr>
        <w:t>GEST321</w:t>
      </w:r>
    </w:p>
    <w:p w14:paraId="41CDEAA0" w14:textId="77777777" w:rsidR="0005386A" w:rsidRPr="006975CA" w:rsidRDefault="0005386A" w:rsidP="2D113B91">
      <w:pPr>
        <w:jc w:val="center"/>
        <w:rPr>
          <w:rFonts w:cs="Arial"/>
          <w:b/>
          <w:bCs/>
        </w:rPr>
      </w:pPr>
      <w:r w:rsidRPr="2D113B91">
        <w:rPr>
          <w:rFonts w:cs="Arial"/>
        </w:rPr>
        <w:br w:type="page"/>
      </w:r>
      <w:r w:rsidR="2D113B91" w:rsidRPr="2D113B91">
        <w:rPr>
          <w:rFonts w:cs="Arial"/>
          <w:b/>
          <w:bCs/>
        </w:rPr>
        <w:lastRenderedPageBreak/>
        <w:t>SOMMAIRE</w:t>
      </w:r>
    </w:p>
    <w:p w14:paraId="0D678869" w14:textId="3725853A" w:rsidR="00536EBA" w:rsidRDefault="0005386A">
      <w:pPr>
        <w:pStyle w:val="TM1"/>
        <w:rPr>
          <w:rFonts w:asciiTheme="minorHAnsi" w:eastAsiaTheme="minorEastAsia" w:hAnsiTheme="minorHAnsi" w:cstheme="minorBidi"/>
          <w:color w:val="auto"/>
          <w:sz w:val="22"/>
          <w:szCs w:val="22"/>
          <w:lang w:eastAsia="fr-FR"/>
        </w:rPr>
      </w:pPr>
      <w:r w:rsidRPr="2D113B91">
        <w:rPr>
          <w:rFonts w:asciiTheme="minorHAnsi" w:eastAsiaTheme="minorHAnsi" w:hAnsiTheme="minorHAnsi" w:cstheme="minorBidi"/>
          <w:bCs/>
          <w:caps/>
          <w:color w:val="C30D20" w:themeColor="accent1"/>
          <w:lang w:eastAsia="en-US"/>
        </w:rPr>
        <w:fldChar w:fldCharType="begin"/>
      </w:r>
      <w:r w:rsidRPr="00E804D8">
        <w:rPr>
          <w:bCs/>
        </w:rPr>
        <w:instrText xml:space="preserve"> TOC \o "1-2" \h \z \u </w:instrText>
      </w:r>
      <w:r w:rsidRPr="2D113B91">
        <w:rPr>
          <w:rFonts w:asciiTheme="minorHAnsi" w:eastAsiaTheme="minorHAnsi" w:hAnsiTheme="minorHAnsi" w:cstheme="minorBidi"/>
          <w:bCs/>
          <w:caps/>
          <w:color w:val="C30D20" w:themeColor="accent1"/>
          <w:lang w:eastAsia="en-US"/>
        </w:rPr>
        <w:fldChar w:fldCharType="separate"/>
      </w:r>
      <w:hyperlink w:anchor="_Toc219211161" w:history="1">
        <w:r w:rsidR="00536EBA" w:rsidRPr="00B413EE">
          <w:rPr>
            <w:rStyle w:val="Lienhypertexte"/>
            <w14:scene3d>
              <w14:camera w14:prst="orthographicFront"/>
              <w14:lightRig w14:rig="threePt" w14:dir="t">
                <w14:rot w14:lat="0" w14:lon="0" w14:rev="0"/>
              </w14:lightRig>
            </w14:scene3d>
          </w:rPr>
          <w:t>PARTIE 1 -</w:t>
        </w:r>
        <w:r w:rsidR="00536EBA" w:rsidRPr="00B413EE">
          <w:rPr>
            <w:rStyle w:val="Lienhypertexte"/>
          </w:rPr>
          <w:t xml:space="preserve"> CLAUSES DE PRESENTATION GENERALE ET TECHNIQUES</w:t>
        </w:r>
        <w:r w:rsidR="00536EBA">
          <w:rPr>
            <w:webHidden/>
          </w:rPr>
          <w:tab/>
        </w:r>
        <w:r w:rsidR="00536EBA">
          <w:rPr>
            <w:webHidden/>
          </w:rPr>
          <w:fldChar w:fldCharType="begin"/>
        </w:r>
        <w:r w:rsidR="00536EBA">
          <w:rPr>
            <w:webHidden/>
          </w:rPr>
          <w:instrText xml:space="preserve"> PAGEREF _Toc219211161 \h </w:instrText>
        </w:r>
        <w:r w:rsidR="00536EBA">
          <w:rPr>
            <w:webHidden/>
          </w:rPr>
        </w:r>
        <w:r w:rsidR="00536EBA">
          <w:rPr>
            <w:webHidden/>
          </w:rPr>
          <w:fldChar w:fldCharType="separate"/>
        </w:r>
        <w:r w:rsidR="00536EBA">
          <w:rPr>
            <w:webHidden/>
          </w:rPr>
          <w:t>4</w:t>
        </w:r>
        <w:r w:rsidR="00536EBA">
          <w:rPr>
            <w:webHidden/>
          </w:rPr>
          <w:fldChar w:fldCharType="end"/>
        </w:r>
      </w:hyperlink>
    </w:p>
    <w:p w14:paraId="57E8D825" w14:textId="29AAB7D2" w:rsidR="00536EBA" w:rsidRDefault="007B01E7">
      <w:pPr>
        <w:pStyle w:val="TM2"/>
        <w:rPr>
          <w:rFonts w:asciiTheme="minorHAnsi" w:eastAsiaTheme="minorEastAsia" w:hAnsiTheme="minorHAnsi" w:cstheme="minorBidi"/>
          <w:b w:val="0"/>
          <w:color w:val="auto"/>
          <w:sz w:val="22"/>
          <w:szCs w:val="22"/>
          <w:lang w:eastAsia="fr-FR"/>
        </w:rPr>
      </w:pPr>
      <w:hyperlink w:anchor="_Toc219211162" w:history="1">
        <w:r w:rsidR="00536EBA" w:rsidRPr="00B413EE">
          <w:rPr>
            <w:rStyle w:val="Lienhypertexte"/>
          </w:rPr>
          <w:t>1.1. Préambule</w:t>
        </w:r>
        <w:r w:rsidR="00536EBA">
          <w:rPr>
            <w:webHidden/>
          </w:rPr>
          <w:tab/>
        </w:r>
        <w:r w:rsidR="00536EBA">
          <w:rPr>
            <w:webHidden/>
          </w:rPr>
          <w:fldChar w:fldCharType="begin"/>
        </w:r>
        <w:r w:rsidR="00536EBA">
          <w:rPr>
            <w:webHidden/>
          </w:rPr>
          <w:instrText xml:space="preserve"> PAGEREF _Toc219211162 \h </w:instrText>
        </w:r>
        <w:r w:rsidR="00536EBA">
          <w:rPr>
            <w:webHidden/>
          </w:rPr>
        </w:r>
        <w:r w:rsidR="00536EBA">
          <w:rPr>
            <w:webHidden/>
          </w:rPr>
          <w:fldChar w:fldCharType="separate"/>
        </w:r>
        <w:r w:rsidR="00536EBA">
          <w:rPr>
            <w:webHidden/>
          </w:rPr>
          <w:t>4</w:t>
        </w:r>
        <w:r w:rsidR="00536EBA">
          <w:rPr>
            <w:webHidden/>
          </w:rPr>
          <w:fldChar w:fldCharType="end"/>
        </w:r>
      </w:hyperlink>
    </w:p>
    <w:p w14:paraId="1AB8DF88" w14:textId="6F5EECFC" w:rsidR="00536EBA" w:rsidRDefault="007B01E7">
      <w:pPr>
        <w:pStyle w:val="TM2"/>
        <w:rPr>
          <w:rFonts w:asciiTheme="minorHAnsi" w:eastAsiaTheme="minorEastAsia" w:hAnsiTheme="minorHAnsi" w:cstheme="minorBidi"/>
          <w:b w:val="0"/>
          <w:color w:val="auto"/>
          <w:sz w:val="22"/>
          <w:szCs w:val="22"/>
          <w:lang w:eastAsia="fr-FR"/>
        </w:rPr>
      </w:pPr>
      <w:hyperlink w:anchor="_Toc219211163" w:history="1">
        <w:r w:rsidR="00536EBA" w:rsidRPr="00B413EE">
          <w:rPr>
            <w:rStyle w:val="Lienhypertexte"/>
          </w:rPr>
          <w:t>1.2. Exigences réglementaires</w:t>
        </w:r>
        <w:r w:rsidR="00536EBA">
          <w:rPr>
            <w:webHidden/>
          </w:rPr>
          <w:tab/>
        </w:r>
        <w:r w:rsidR="00536EBA">
          <w:rPr>
            <w:webHidden/>
          </w:rPr>
          <w:fldChar w:fldCharType="begin"/>
        </w:r>
        <w:r w:rsidR="00536EBA">
          <w:rPr>
            <w:webHidden/>
          </w:rPr>
          <w:instrText xml:space="preserve"> PAGEREF _Toc219211163 \h </w:instrText>
        </w:r>
        <w:r w:rsidR="00536EBA">
          <w:rPr>
            <w:webHidden/>
          </w:rPr>
        </w:r>
        <w:r w:rsidR="00536EBA">
          <w:rPr>
            <w:webHidden/>
          </w:rPr>
          <w:fldChar w:fldCharType="separate"/>
        </w:r>
        <w:r w:rsidR="00536EBA">
          <w:rPr>
            <w:webHidden/>
          </w:rPr>
          <w:t>4</w:t>
        </w:r>
        <w:r w:rsidR="00536EBA">
          <w:rPr>
            <w:webHidden/>
          </w:rPr>
          <w:fldChar w:fldCharType="end"/>
        </w:r>
      </w:hyperlink>
    </w:p>
    <w:p w14:paraId="416420F3" w14:textId="5BF2D866" w:rsidR="00536EBA" w:rsidRDefault="007B01E7">
      <w:pPr>
        <w:pStyle w:val="TM2"/>
        <w:rPr>
          <w:rFonts w:asciiTheme="minorHAnsi" w:eastAsiaTheme="minorEastAsia" w:hAnsiTheme="minorHAnsi" w:cstheme="minorBidi"/>
          <w:b w:val="0"/>
          <w:color w:val="auto"/>
          <w:sz w:val="22"/>
          <w:szCs w:val="22"/>
          <w:lang w:eastAsia="fr-FR"/>
        </w:rPr>
      </w:pPr>
      <w:hyperlink w:anchor="_Toc219211164" w:history="1">
        <w:r w:rsidR="00536EBA" w:rsidRPr="00B413EE">
          <w:rPr>
            <w:rStyle w:val="Lienhypertexte"/>
          </w:rPr>
          <w:t>1.3. Description de la prestation</w:t>
        </w:r>
        <w:r w:rsidR="00536EBA">
          <w:rPr>
            <w:webHidden/>
          </w:rPr>
          <w:tab/>
        </w:r>
        <w:r w:rsidR="00536EBA">
          <w:rPr>
            <w:webHidden/>
          </w:rPr>
          <w:fldChar w:fldCharType="begin"/>
        </w:r>
        <w:r w:rsidR="00536EBA">
          <w:rPr>
            <w:webHidden/>
          </w:rPr>
          <w:instrText xml:space="preserve"> PAGEREF _Toc219211164 \h </w:instrText>
        </w:r>
        <w:r w:rsidR="00536EBA">
          <w:rPr>
            <w:webHidden/>
          </w:rPr>
        </w:r>
        <w:r w:rsidR="00536EBA">
          <w:rPr>
            <w:webHidden/>
          </w:rPr>
          <w:fldChar w:fldCharType="separate"/>
        </w:r>
        <w:r w:rsidR="00536EBA">
          <w:rPr>
            <w:webHidden/>
          </w:rPr>
          <w:t>4</w:t>
        </w:r>
        <w:r w:rsidR="00536EBA">
          <w:rPr>
            <w:webHidden/>
          </w:rPr>
          <w:fldChar w:fldCharType="end"/>
        </w:r>
      </w:hyperlink>
    </w:p>
    <w:p w14:paraId="3950DB20" w14:textId="0F0BEC60" w:rsidR="00536EBA" w:rsidRDefault="007B01E7">
      <w:pPr>
        <w:pStyle w:val="TM1"/>
        <w:rPr>
          <w:rFonts w:asciiTheme="minorHAnsi" w:eastAsiaTheme="minorEastAsia" w:hAnsiTheme="minorHAnsi" w:cstheme="minorBidi"/>
          <w:color w:val="auto"/>
          <w:sz w:val="22"/>
          <w:szCs w:val="22"/>
          <w:lang w:eastAsia="fr-FR"/>
        </w:rPr>
      </w:pPr>
      <w:hyperlink w:anchor="_Toc219211165" w:history="1">
        <w:r w:rsidR="00536EBA" w:rsidRPr="00B413EE">
          <w:rPr>
            <w:rStyle w:val="Lienhypertexte"/>
            <w:rFonts w:eastAsia="ArialNarrow" w:cs="Arial"/>
            <w14:scene3d>
              <w14:camera w14:prst="orthographicFront"/>
              <w14:lightRig w14:rig="threePt" w14:dir="t">
                <w14:rot w14:lat="0" w14:lon="0" w14:rev="0"/>
              </w14:lightRig>
            </w14:scene3d>
          </w:rPr>
          <w:t>PARTIE 2 -</w:t>
        </w:r>
        <w:r w:rsidR="00536EBA" w:rsidRPr="00B413EE">
          <w:rPr>
            <w:rStyle w:val="Lienhypertexte"/>
          </w:rPr>
          <w:t xml:space="preserve"> DISPOSITIONS ADMINISTRATIVES</w:t>
        </w:r>
        <w:r w:rsidR="00536EBA">
          <w:rPr>
            <w:webHidden/>
          </w:rPr>
          <w:tab/>
        </w:r>
        <w:r w:rsidR="00536EBA">
          <w:rPr>
            <w:webHidden/>
          </w:rPr>
          <w:fldChar w:fldCharType="begin"/>
        </w:r>
        <w:r w:rsidR="00536EBA">
          <w:rPr>
            <w:webHidden/>
          </w:rPr>
          <w:instrText xml:space="preserve"> PAGEREF _Toc219211165 \h </w:instrText>
        </w:r>
        <w:r w:rsidR="00536EBA">
          <w:rPr>
            <w:webHidden/>
          </w:rPr>
        </w:r>
        <w:r w:rsidR="00536EBA">
          <w:rPr>
            <w:webHidden/>
          </w:rPr>
          <w:fldChar w:fldCharType="separate"/>
        </w:r>
        <w:r w:rsidR="00536EBA">
          <w:rPr>
            <w:webHidden/>
          </w:rPr>
          <w:t>6</w:t>
        </w:r>
        <w:r w:rsidR="00536EBA">
          <w:rPr>
            <w:webHidden/>
          </w:rPr>
          <w:fldChar w:fldCharType="end"/>
        </w:r>
      </w:hyperlink>
    </w:p>
    <w:p w14:paraId="6DF33416" w14:textId="5E1FFF30" w:rsidR="00536EBA" w:rsidRDefault="007B01E7">
      <w:pPr>
        <w:pStyle w:val="TM2"/>
        <w:rPr>
          <w:rFonts w:asciiTheme="minorHAnsi" w:eastAsiaTheme="minorEastAsia" w:hAnsiTheme="minorHAnsi" w:cstheme="minorBidi"/>
          <w:b w:val="0"/>
          <w:color w:val="auto"/>
          <w:sz w:val="22"/>
          <w:szCs w:val="22"/>
          <w:lang w:eastAsia="fr-FR"/>
        </w:rPr>
      </w:pPr>
      <w:hyperlink w:anchor="_Toc219211166" w:history="1">
        <w:r w:rsidR="00536EBA" w:rsidRPr="00B413EE">
          <w:rPr>
            <w:rStyle w:val="Lienhypertexte"/>
          </w:rPr>
          <w:t>2.1. Objet du marché public</w:t>
        </w:r>
        <w:r w:rsidR="00536EBA">
          <w:rPr>
            <w:webHidden/>
          </w:rPr>
          <w:tab/>
        </w:r>
        <w:r w:rsidR="00536EBA">
          <w:rPr>
            <w:webHidden/>
          </w:rPr>
          <w:fldChar w:fldCharType="begin"/>
        </w:r>
        <w:r w:rsidR="00536EBA">
          <w:rPr>
            <w:webHidden/>
          </w:rPr>
          <w:instrText xml:space="preserve"> PAGEREF _Toc219211166 \h </w:instrText>
        </w:r>
        <w:r w:rsidR="00536EBA">
          <w:rPr>
            <w:webHidden/>
          </w:rPr>
        </w:r>
        <w:r w:rsidR="00536EBA">
          <w:rPr>
            <w:webHidden/>
          </w:rPr>
          <w:fldChar w:fldCharType="separate"/>
        </w:r>
        <w:r w:rsidR="00536EBA">
          <w:rPr>
            <w:webHidden/>
          </w:rPr>
          <w:t>6</w:t>
        </w:r>
        <w:r w:rsidR="00536EBA">
          <w:rPr>
            <w:webHidden/>
          </w:rPr>
          <w:fldChar w:fldCharType="end"/>
        </w:r>
      </w:hyperlink>
    </w:p>
    <w:p w14:paraId="26222B8D" w14:textId="1DD7F44D" w:rsidR="00536EBA" w:rsidRDefault="007B01E7">
      <w:pPr>
        <w:pStyle w:val="TM2"/>
        <w:rPr>
          <w:rFonts w:asciiTheme="minorHAnsi" w:eastAsiaTheme="minorEastAsia" w:hAnsiTheme="minorHAnsi" w:cstheme="minorBidi"/>
          <w:b w:val="0"/>
          <w:color w:val="auto"/>
          <w:sz w:val="22"/>
          <w:szCs w:val="22"/>
          <w:lang w:eastAsia="fr-FR"/>
        </w:rPr>
      </w:pPr>
      <w:hyperlink w:anchor="_Toc219211167" w:history="1">
        <w:r w:rsidR="00536EBA" w:rsidRPr="00B413EE">
          <w:rPr>
            <w:rStyle w:val="Lienhypertexte"/>
          </w:rPr>
          <w:t>2.2. Procédure de passation</w:t>
        </w:r>
        <w:r w:rsidR="00536EBA">
          <w:rPr>
            <w:webHidden/>
          </w:rPr>
          <w:tab/>
        </w:r>
        <w:r w:rsidR="00536EBA">
          <w:rPr>
            <w:webHidden/>
          </w:rPr>
          <w:fldChar w:fldCharType="begin"/>
        </w:r>
        <w:r w:rsidR="00536EBA">
          <w:rPr>
            <w:webHidden/>
          </w:rPr>
          <w:instrText xml:space="preserve"> PAGEREF _Toc219211167 \h </w:instrText>
        </w:r>
        <w:r w:rsidR="00536EBA">
          <w:rPr>
            <w:webHidden/>
          </w:rPr>
        </w:r>
        <w:r w:rsidR="00536EBA">
          <w:rPr>
            <w:webHidden/>
          </w:rPr>
          <w:fldChar w:fldCharType="separate"/>
        </w:r>
        <w:r w:rsidR="00536EBA">
          <w:rPr>
            <w:webHidden/>
          </w:rPr>
          <w:t>6</w:t>
        </w:r>
        <w:r w:rsidR="00536EBA">
          <w:rPr>
            <w:webHidden/>
          </w:rPr>
          <w:fldChar w:fldCharType="end"/>
        </w:r>
      </w:hyperlink>
    </w:p>
    <w:p w14:paraId="07ED87EF" w14:textId="31120EB4" w:rsidR="00536EBA" w:rsidRDefault="007B01E7">
      <w:pPr>
        <w:pStyle w:val="TM2"/>
        <w:rPr>
          <w:rFonts w:asciiTheme="minorHAnsi" w:eastAsiaTheme="minorEastAsia" w:hAnsiTheme="minorHAnsi" w:cstheme="minorBidi"/>
          <w:b w:val="0"/>
          <w:color w:val="auto"/>
          <w:sz w:val="22"/>
          <w:szCs w:val="22"/>
          <w:lang w:eastAsia="fr-FR"/>
        </w:rPr>
      </w:pPr>
      <w:hyperlink w:anchor="_Toc219211168" w:history="1">
        <w:r w:rsidR="00536EBA" w:rsidRPr="00B413EE">
          <w:rPr>
            <w:rStyle w:val="Lienhypertexte"/>
          </w:rPr>
          <w:t>2.3. Marché sans publicité ni mise en concurrence préalables pour la réalisation de prestations similaires</w:t>
        </w:r>
        <w:r w:rsidR="00536EBA">
          <w:rPr>
            <w:webHidden/>
          </w:rPr>
          <w:tab/>
        </w:r>
        <w:r w:rsidR="00536EBA">
          <w:rPr>
            <w:webHidden/>
          </w:rPr>
          <w:fldChar w:fldCharType="begin"/>
        </w:r>
        <w:r w:rsidR="00536EBA">
          <w:rPr>
            <w:webHidden/>
          </w:rPr>
          <w:instrText xml:space="preserve"> PAGEREF _Toc219211168 \h </w:instrText>
        </w:r>
        <w:r w:rsidR="00536EBA">
          <w:rPr>
            <w:webHidden/>
          </w:rPr>
        </w:r>
        <w:r w:rsidR="00536EBA">
          <w:rPr>
            <w:webHidden/>
          </w:rPr>
          <w:fldChar w:fldCharType="separate"/>
        </w:r>
        <w:r w:rsidR="00536EBA">
          <w:rPr>
            <w:webHidden/>
          </w:rPr>
          <w:t>6</w:t>
        </w:r>
        <w:r w:rsidR="00536EBA">
          <w:rPr>
            <w:webHidden/>
          </w:rPr>
          <w:fldChar w:fldCharType="end"/>
        </w:r>
      </w:hyperlink>
    </w:p>
    <w:p w14:paraId="3E8488C8" w14:textId="5548B4F0" w:rsidR="00536EBA" w:rsidRDefault="007B01E7">
      <w:pPr>
        <w:pStyle w:val="TM2"/>
        <w:rPr>
          <w:rFonts w:asciiTheme="minorHAnsi" w:eastAsiaTheme="minorEastAsia" w:hAnsiTheme="minorHAnsi" w:cstheme="minorBidi"/>
          <w:b w:val="0"/>
          <w:color w:val="auto"/>
          <w:sz w:val="22"/>
          <w:szCs w:val="22"/>
          <w:lang w:eastAsia="fr-FR"/>
        </w:rPr>
      </w:pPr>
      <w:hyperlink w:anchor="_Toc219211169" w:history="1">
        <w:r w:rsidR="00536EBA" w:rsidRPr="00B413EE">
          <w:rPr>
            <w:rStyle w:val="Lienhypertexte"/>
          </w:rPr>
          <w:t>2.4. Allotissement</w:t>
        </w:r>
        <w:r w:rsidR="00536EBA">
          <w:rPr>
            <w:webHidden/>
          </w:rPr>
          <w:tab/>
        </w:r>
        <w:r w:rsidR="00536EBA">
          <w:rPr>
            <w:webHidden/>
          </w:rPr>
          <w:fldChar w:fldCharType="begin"/>
        </w:r>
        <w:r w:rsidR="00536EBA">
          <w:rPr>
            <w:webHidden/>
          </w:rPr>
          <w:instrText xml:space="preserve"> PAGEREF _Toc219211169 \h </w:instrText>
        </w:r>
        <w:r w:rsidR="00536EBA">
          <w:rPr>
            <w:webHidden/>
          </w:rPr>
        </w:r>
        <w:r w:rsidR="00536EBA">
          <w:rPr>
            <w:webHidden/>
          </w:rPr>
          <w:fldChar w:fldCharType="separate"/>
        </w:r>
        <w:r w:rsidR="00536EBA">
          <w:rPr>
            <w:webHidden/>
          </w:rPr>
          <w:t>6</w:t>
        </w:r>
        <w:r w:rsidR="00536EBA">
          <w:rPr>
            <w:webHidden/>
          </w:rPr>
          <w:fldChar w:fldCharType="end"/>
        </w:r>
      </w:hyperlink>
    </w:p>
    <w:p w14:paraId="7D8039E4" w14:textId="0A8ABFEA" w:rsidR="00536EBA" w:rsidRDefault="007B01E7">
      <w:pPr>
        <w:pStyle w:val="TM2"/>
        <w:rPr>
          <w:rFonts w:asciiTheme="minorHAnsi" w:eastAsiaTheme="minorEastAsia" w:hAnsiTheme="minorHAnsi" w:cstheme="minorBidi"/>
          <w:b w:val="0"/>
          <w:color w:val="auto"/>
          <w:sz w:val="22"/>
          <w:szCs w:val="22"/>
          <w:lang w:eastAsia="fr-FR"/>
        </w:rPr>
      </w:pPr>
      <w:hyperlink w:anchor="_Toc219211170" w:history="1">
        <w:r w:rsidR="00536EBA" w:rsidRPr="00B413EE">
          <w:rPr>
            <w:rStyle w:val="Lienhypertexte"/>
          </w:rPr>
          <w:t>2.5. Forme du marché public</w:t>
        </w:r>
        <w:r w:rsidR="00536EBA">
          <w:rPr>
            <w:webHidden/>
          </w:rPr>
          <w:tab/>
        </w:r>
        <w:r w:rsidR="00536EBA">
          <w:rPr>
            <w:webHidden/>
          </w:rPr>
          <w:fldChar w:fldCharType="begin"/>
        </w:r>
        <w:r w:rsidR="00536EBA">
          <w:rPr>
            <w:webHidden/>
          </w:rPr>
          <w:instrText xml:space="preserve"> PAGEREF _Toc219211170 \h </w:instrText>
        </w:r>
        <w:r w:rsidR="00536EBA">
          <w:rPr>
            <w:webHidden/>
          </w:rPr>
        </w:r>
        <w:r w:rsidR="00536EBA">
          <w:rPr>
            <w:webHidden/>
          </w:rPr>
          <w:fldChar w:fldCharType="separate"/>
        </w:r>
        <w:r w:rsidR="00536EBA">
          <w:rPr>
            <w:webHidden/>
          </w:rPr>
          <w:t>6</w:t>
        </w:r>
        <w:r w:rsidR="00536EBA">
          <w:rPr>
            <w:webHidden/>
          </w:rPr>
          <w:fldChar w:fldCharType="end"/>
        </w:r>
      </w:hyperlink>
    </w:p>
    <w:p w14:paraId="3B39ECD8" w14:textId="005AED11" w:rsidR="00536EBA" w:rsidRDefault="007B01E7">
      <w:pPr>
        <w:pStyle w:val="TM2"/>
        <w:rPr>
          <w:rFonts w:asciiTheme="minorHAnsi" w:eastAsiaTheme="minorEastAsia" w:hAnsiTheme="minorHAnsi" w:cstheme="minorBidi"/>
          <w:b w:val="0"/>
          <w:color w:val="auto"/>
          <w:sz w:val="22"/>
          <w:szCs w:val="22"/>
          <w:lang w:eastAsia="fr-FR"/>
        </w:rPr>
      </w:pPr>
      <w:hyperlink w:anchor="_Toc219211171" w:history="1">
        <w:r w:rsidR="00536EBA" w:rsidRPr="00B413EE">
          <w:rPr>
            <w:rStyle w:val="Lienhypertexte"/>
          </w:rPr>
          <w:t>2.6. Estimation du marché public</w:t>
        </w:r>
        <w:r w:rsidR="00536EBA">
          <w:rPr>
            <w:webHidden/>
          </w:rPr>
          <w:tab/>
        </w:r>
        <w:r w:rsidR="00536EBA">
          <w:rPr>
            <w:webHidden/>
          </w:rPr>
          <w:fldChar w:fldCharType="begin"/>
        </w:r>
        <w:r w:rsidR="00536EBA">
          <w:rPr>
            <w:webHidden/>
          </w:rPr>
          <w:instrText xml:space="preserve"> PAGEREF _Toc219211171 \h </w:instrText>
        </w:r>
        <w:r w:rsidR="00536EBA">
          <w:rPr>
            <w:webHidden/>
          </w:rPr>
        </w:r>
        <w:r w:rsidR="00536EBA">
          <w:rPr>
            <w:webHidden/>
          </w:rPr>
          <w:fldChar w:fldCharType="separate"/>
        </w:r>
        <w:r w:rsidR="00536EBA">
          <w:rPr>
            <w:webHidden/>
          </w:rPr>
          <w:t>7</w:t>
        </w:r>
        <w:r w:rsidR="00536EBA">
          <w:rPr>
            <w:webHidden/>
          </w:rPr>
          <w:fldChar w:fldCharType="end"/>
        </w:r>
      </w:hyperlink>
    </w:p>
    <w:p w14:paraId="383FEE9D" w14:textId="1CAA4698" w:rsidR="00536EBA" w:rsidRDefault="007B01E7">
      <w:pPr>
        <w:pStyle w:val="TM2"/>
        <w:rPr>
          <w:rFonts w:asciiTheme="minorHAnsi" w:eastAsiaTheme="minorEastAsia" w:hAnsiTheme="minorHAnsi" w:cstheme="minorBidi"/>
          <w:b w:val="0"/>
          <w:color w:val="auto"/>
          <w:sz w:val="22"/>
          <w:szCs w:val="22"/>
          <w:lang w:eastAsia="fr-FR"/>
        </w:rPr>
      </w:pPr>
      <w:hyperlink w:anchor="_Toc219211172" w:history="1">
        <w:r w:rsidR="00536EBA" w:rsidRPr="00B413EE">
          <w:rPr>
            <w:rStyle w:val="Lienhypertexte"/>
          </w:rPr>
          <w:t>2.7. Durée du marché public</w:t>
        </w:r>
        <w:r w:rsidR="00536EBA">
          <w:rPr>
            <w:webHidden/>
          </w:rPr>
          <w:tab/>
        </w:r>
        <w:r w:rsidR="00536EBA">
          <w:rPr>
            <w:webHidden/>
          </w:rPr>
          <w:fldChar w:fldCharType="begin"/>
        </w:r>
        <w:r w:rsidR="00536EBA">
          <w:rPr>
            <w:webHidden/>
          </w:rPr>
          <w:instrText xml:space="preserve"> PAGEREF _Toc219211172 \h </w:instrText>
        </w:r>
        <w:r w:rsidR="00536EBA">
          <w:rPr>
            <w:webHidden/>
          </w:rPr>
        </w:r>
        <w:r w:rsidR="00536EBA">
          <w:rPr>
            <w:webHidden/>
          </w:rPr>
          <w:fldChar w:fldCharType="separate"/>
        </w:r>
        <w:r w:rsidR="00536EBA">
          <w:rPr>
            <w:webHidden/>
          </w:rPr>
          <w:t>7</w:t>
        </w:r>
        <w:r w:rsidR="00536EBA">
          <w:rPr>
            <w:webHidden/>
          </w:rPr>
          <w:fldChar w:fldCharType="end"/>
        </w:r>
      </w:hyperlink>
    </w:p>
    <w:p w14:paraId="07B1D634" w14:textId="1998AA6E" w:rsidR="00536EBA" w:rsidRDefault="007B01E7">
      <w:pPr>
        <w:pStyle w:val="TM2"/>
        <w:rPr>
          <w:rFonts w:asciiTheme="minorHAnsi" w:eastAsiaTheme="minorEastAsia" w:hAnsiTheme="minorHAnsi" w:cstheme="minorBidi"/>
          <w:b w:val="0"/>
          <w:color w:val="auto"/>
          <w:sz w:val="22"/>
          <w:szCs w:val="22"/>
          <w:lang w:eastAsia="fr-FR"/>
        </w:rPr>
      </w:pPr>
      <w:hyperlink w:anchor="_Toc219211173" w:history="1">
        <w:r w:rsidR="00536EBA" w:rsidRPr="00B413EE">
          <w:rPr>
            <w:rStyle w:val="Lienhypertexte"/>
          </w:rPr>
          <w:t>2.8. Langue d’exécution du marché public</w:t>
        </w:r>
        <w:r w:rsidR="00536EBA">
          <w:rPr>
            <w:webHidden/>
          </w:rPr>
          <w:tab/>
        </w:r>
        <w:r w:rsidR="00536EBA">
          <w:rPr>
            <w:webHidden/>
          </w:rPr>
          <w:fldChar w:fldCharType="begin"/>
        </w:r>
        <w:r w:rsidR="00536EBA">
          <w:rPr>
            <w:webHidden/>
          </w:rPr>
          <w:instrText xml:space="preserve"> PAGEREF _Toc219211173 \h </w:instrText>
        </w:r>
        <w:r w:rsidR="00536EBA">
          <w:rPr>
            <w:webHidden/>
          </w:rPr>
        </w:r>
        <w:r w:rsidR="00536EBA">
          <w:rPr>
            <w:webHidden/>
          </w:rPr>
          <w:fldChar w:fldCharType="separate"/>
        </w:r>
        <w:r w:rsidR="00536EBA">
          <w:rPr>
            <w:webHidden/>
          </w:rPr>
          <w:t>7</w:t>
        </w:r>
        <w:r w:rsidR="00536EBA">
          <w:rPr>
            <w:webHidden/>
          </w:rPr>
          <w:fldChar w:fldCharType="end"/>
        </w:r>
      </w:hyperlink>
    </w:p>
    <w:p w14:paraId="4C734236" w14:textId="1D83991C" w:rsidR="00536EBA" w:rsidRDefault="007B01E7">
      <w:pPr>
        <w:pStyle w:val="TM2"/>
        <w:rPr>
          <w:rFonts w:asciiTheme="minorHAnsi" w:eastAsiaTheme="minorEastAsia" w:hAnsiTheme="minorHAnsi" w:cstheme="minorBidi"/>
          <w:b w:val="0"/>
          <w:color w:val="auto"/>
          <w:sz w:val="22"/>
          <w:szCs w:val="22"/>
          <w:lang w:eastAsia="fr-FR"/>
        </w:rPr>
      </w:pPr>
      <w:hyperlink w:anchor="_Toc219211174" w:history="1">
        <w:r w:rsidR="00536EBA" w:rsidRPr="00B413EE">
          <w:rPr>
            <w:rStyle w:val="Lienhypertexte"/>
          </w:rPr>
          <w:t>2.9. Pièces constitutives du marché public</w:t>
        </w:r>
        <w:r w:rsidR="00536EBA">
          <w:rPr>
            <w:webHidden/>
          </w:rPr>
          <w:tab/>
        </w:r>
        <w:r w:rsidR="00536EBA">
          <w:rPr>
            <w:webHidden/>
          </w:rPr>
          <w:fldChar w:fldCharType="begin"/>
        </w:r>
        <w:r w:rsidR="00536EBA">
          <w:rPr>
            <w:webHidden/>
          </w:rPr>
          <w:instrText xml:space="preserve"> PAGEREF _Toc219211174 \h </w:instrText>
        </w:r>
        <w:r w:rsidR="00536EBA">
          <w:rPr>
            <w:webHidden/>
          </w:rPr>
        </w:r>
        <w:r w:rsidR="00536EBA">
          <w:rPr>
            <w:webHidden/>
          </w:rPr>
          <w:fldChar w:fldCharType="separate"/>
        </w:r>
        <w:r w:rsidR="00536EBA">
          <w:rPr>
            <w:webHidden/>
          </w:rPr>
          <w:t>7</w:t>
        </w:r>
        <w:r w:rsidR="00536EBA">
          <w:rPr>
            <w:webHidden/>
          </w:rPr>
          <w:fldChar w:fldCharType="end"/>
        </w:r>
      </w:hyperlink>
    </w:p>
    <w:p w14:paraId="7CBFE9BB" w14:textId="66444FA5" w:rsidR="00536EBA" w:rsidRDefault="007B01E7">
      <w:pPr>
        <w:pStyle w:val="TM2"/>
        <w:rPr>
          <w:rFonts w:asciiTheme="minorHAnsi" w:eastAsiaTheme="minorEastAsia" w:hAnsiTheme="minorHAnsi" w:cstheme="minorBidi"/>
          <w:b w:val="0"/>
          <w:color w:val="auto"/>
          <w:sz w:val="22"/>
          <w:szCs w:val="22"/>
          <w:lang w:eastAsia="fr-FR"/>
        </w:rPr>
      </w:pPr>
      <w:hyperlink w:anchor="_Toc219211175" w:history="1">
        <w:r w:rsidR="00536EBA" w:rsidRPr="00B413EE">
          <w:rPr>
            <w:rStyle w:val="Lienhypertexte"/>
          </w:rPr>
          <w:t>2.10. Exécution du marché public</w:t>
        </w:r>
        <w:r w:rsidR="00536EBA">
          <w:rPr>
            <w:webHidden/>
          </w:rPr>
          <w:tab/>
        </w:r>
        <w:r w:rsidR="00536EBA">
          <w:rPr>
            <w:webHidden/>
          </w:rPr>
          <w:fldChar w:fldCharType="begin"/>
        </w:r>
        <w:r w:rsidR="00536EBA">
          <w:rPr>
            <w:webHidden/>
          </w:rPr>
          <w:instrText xml:space="preserve"> PAGEREF _Toc219211175 \h </w:instrText>
        </w:r>
        <w:r w:rsidR="00536EBA">
          <w:rPr>
            <w:webHidden/>
          </w:rPr>
        </w:r>
        <w:r w:rsidR="00536EBA">
          <w:rPr>
            <w:webHidden/>
          </w:rPr>
          <w:fldChar w:fldCharType="separate"/>
        </w:r>
        <w:r w:rsidR="00536EBA">
          <w:rPr>
            <w:webHidden/>
          </w:rPr>
          <w:t>8</w:t>
        </w:r>
        <w:r w:rsidR="00536EBA">
          <w:rPr>
            <w:webHidden/>
          </w:rPr>
          <w:fldChar w:fldCharType="end"/>
        </w:r>
      </w:hyperlink>
    </w:p>
    <w:p w14:paraId="69769C26" w14:textId="0CCC8103" w:rsidR="00536EBA" w:rsidRDefault="007B01E7">
      <w:pPr>
        <w:pStyle w:val="TM2"/>
        <w:rPr>
          <w:rFonts w:asciiTheme="minorHAnsi" w:eastAsiaTheme="minorEastAsia" w:hAnsiTheme="minorHAnsi" w:cstheme="minorBidi"/>
          <w:b w:val="0"/>
          <w:color w:val="auto"/>
          <w:sz w:val="22"/>
          <w:szCs w:val="22"/>
          <w:lang w:eastAsia="fr-FR"/>
        </w:rPr>
      </w:pPr>
      <w:hyperlink w:anchor="_Toc219211176" w:history="1">
        <w:r w:rsidR="00536EBA" w:rsidRPr="00B413EE">
          <w:rPr>
            <w:rStyle w:val="Lienhypertexte"/>
          </w:rPr>
          <w:t>2.11. Pénalités</w:t>
        </w:r>
        <w:r w:rsidR="00536EBA">
          <w:rPr>
            <w:webHidden/>
          </w:rPr>
          <w:tab/>
        </w:r>
        <w:r w:rsidR="00536EBA">
          <w:rPr>
            <w:webHidden/>
          </w:rPr>
          <w:fldChar w:fldCharType="begin"/>
        </w:r>
        <w:r w:rsidR="00536EBA">
          <w:rPr>
            <w:webHidden/>
          </w:rPr>
          <w:instrText xml:space="preserve"> PAGEREF _Toc219211176 \h </w:instrText>
        </w:r>
        <w:r w:rsidR="00536EBA">
          <w:rPr>
            <w:webHidden/>
          </w:rPr>
        </w:r>
        <w:r w:rsidR="00536EBA">
          <w:rPr>
            <w:webHidden/>
          </w:rPr>
          <w:fldChar w:fldCharType="separate"/>
        </w:r>
        <w:r w:rsidR="00536EBA">
          <w:rPr>
            <w:webHidden/>
          </w:rPr>
          <w:t>10</w:t>
        </w:r>
        <w:r w:rsidR="00536EBA">
          <w:rPr>
            <w:webHidden/>
          </w:rPr>
          <w:fldChar w:fldCharType="end"/>
        </w:r>
      </w:hyperlink>
    </w:p>
    <w:p w14:paraId="06514955" w14:textId="200E77A3" w:rsidR="00536EBA" w:rsidRDefault="007B01E7">
      <w:pPr>
        <w:pStyle w:val="TM2"/>
        <w:rPr>
          <w:rFonts w:asciiTheme="minorHAnsi" w:eastAsiaTheme="minorEastAsia" w:hAnsiTheme="minorHAnsi" w:cstheme="minorBidi"/>
          <w:b w:val="0"/>
          <w:color w:val="auto"/>
          <w:sz w:val="22"/>
          <w:szCs w:val="22"/>
          <w:lang w:eastAsia="fr-FR"/>
        </w:rPr>
      </w:pPr>
      <w:hyperlink w:anchor="_Toc219211177" w:history="1">
        <w:r w:rsidR="00536EBA" w:rsidRPr="00B413EE">
          <w:rPr>
            <w:rStyle w:val="Lienhypertexte"/>
          </w:rPr>
          <w:t>2.12. Sous-traitance</w:t>
        </w:r>
        <w:r w:rsidR="00536EBA">
          <w:rPr>
            <w:webHidden/>
          </w:rPr>
          <w:tab/>
        </w:r>
        <w:r w:rsidR="00536EBA">
          <w:rPr>
            <w:webHidden/>
          </w:rPr>
          <w:fldChar w:fldCharType="begin"/>
        </w:r>
        <w:r w:rsidR="00536EBA">
          <w:rPr>
            <w:webHidden/>
          </w:rPr>
          <w:instrText xml:space="preserve"> PAGEREF _Toc219211177 \h </w:instrText>
        </w:r>
        <w:r w:rsidR="00536EBA">
          <w:rPr>
            <w:webHidden/>
          </w:rPr>
        </w:r>
        <w:r w:rsidR="00536EBA">
          <w:rPr>
            <w:webHidden/>
          </w:rPr>
          <w:fldChar w:fldCharType="separate"/>
        </w:r>
        <w:r w:rsidR="00536EBA">
          <w:rPr>
            <w:webHidden/>
          </w:rPr>
          <w:t>11</w:t>
        </w:r>
        <w:r w:rsidR="00536EBA">
          <w:rPr>
            <w:webHidden/>
          </w:rPr>
          <w:fldChar w:fldCharType="end"/>
        </w:r>
      </w:hyperlink>
    </w:p>
    <w:p w14:paraId="7776E817" w14:textId="24CEDCA7" w:rsidR="00536EBA" w:rsidRDefault="007B01E7">
      <w:pPr>
        <w:pStyle w:val="TM2"/>
        <w:rPr>
          <w:rFonts w:asciiTheme="minorHAnsi" w:eastAsiaTheme="minorEastAsia" w:hAnsiTheme="minorHAnsi" w:cstheme="minorBidi"/>
          <w:b w:val="0"/>
          <w:color w:val="auto"/>
          <w:sz w:val="22"/>
          <w:szCs w:val="22"/>
          <w:lang w:eastAsia="fr-FR"/>
        </w:rPr>
      </w:pPr>
      <w:hyperlink w:anchor="_Toc219211178" w:history="1">
        <w:r w:rsidR="00536EBA" w:rsidRPr="00B413EE">
          <w:rPr>
            <w:rStyle w:val="Lienhypertexte"/>
          </w:rPr>
          <w:t>2.13. Modifications du marché public</w:t>
        </w:r>
        <w:r w:rsidR="00536EBA">
          <w:rPr>
            <w:webHidden/>
          </w:rPr>
          <w:tab/>
        </w:r>
        <w:r w:rsidR="00536EBA">
          <w:rPr>
            <w:webHidden/>
          </w:rPr>
          <w:fldChar w:fldCharType="begin"/>
        </w:r>
        <w:r w:rsidR="00536EBA">
          <w:rPr>
            <w:webHidden/>
          </w:rPr>
          <w:instrText xml:space="preserve"> PAGEREF _Toc219211178 \h </w:instrText>
        </w:r>
        <w:r w:rsidR="00536EBA">
          <w:rPr>
            <w:webHidden/>
          </w:rPr>
        </w:r>
        <w:r w:rsidR="00536EBA">
          <w:rPr>
            <w:webHidden/>
          </w:rPr>
          <w:fldChar w:fldCharType="separate"/>
        </w:r>
        <w:r w:rsidR="00536EBA">
          <w:rPr>
            <w:webHidden/>
          </w:rPr>
          <w:t>11</w:t>
        </w:r>
        <w:r w:rsidR="00536EBA">
          <w:rPr>
            <w:webHidden/>
          </w:rPr>
          <w:fldChar w:fldCharType="end"/>
        </w:r>
      </w:hyperlink>
    </w:p>
    <w:p w14:paraId="27B2AC9F" w14:textId="2845FB5D" w:rsidR="00536EBA" w:rsidRDefault="007B01E7">
      <w:pPr>
        <w:pStyle w:val="TM2"/>
        <w:rPr>
          <w:rFonts w:asciiTheme="minorHAnsi" w:eastAsiaTheme="minorEastAsia" w:hAnsiTheme="minorHAnsi" w:cstheme="minorBidi"/>
          <w:b w:val="0"/>
          <w:color w:val="auto"/>
          <w:sz w:val="22"/>
          <w:szCs w:val="22"/>
          <w:lang w:eastAsia="fr-FR"/>
        </w:rPr>
      </w:pPr>
      <w:hyperlink w:anchor="_Toc219211179" w:history="1">
        <w:r w:rsidR="00536EBA" w:rsidRPr="00B413EE">
          <w:rPr>
            <w:rStyle w:val="Lienhypertexte"/>
            <w:caps/>
            <w:lang w:eastAsia="en-US"/>
          </w:rPr>
          <w:t>2.14.</w:t>
        </w:r>
        <w:r w:rsidR="00536EBA" w:rsidRPr="00B413EE">
          <w:rPr>
            <w:rStyle w:val="Lienhypertexte"/>
          </w:rPr>
          <w:t xml:space="preserve"> Défaillance du Titulaire</w:t>
        </w:r>
        <w:r w:rsidR="00536EBA">
          <w:rPr>
            <w:webHidden/>
          </w:rPr>
          <w:tab/>
        </w:r>
        <w:r w:rsidR="00536EBA">
          <w:rPr>
            <w:webHidden/>
          </w:rPr>
          <w:fldChar w:fldCharType="begin"/>
        </w:r>
        <w:r w:rsidR="00536EBA">
          <w:rPr>
            <w:webHidden/>
          </w:rPr>
          <w:instrText xml:space="preserve"> PAGEREF _Toc219211179 \h </w:instrText>
        </w:r>
        <w:r w:rsidR="00536EBA">
          <w:rPr>
            <w:webHidden/>
          </w:rPr>
        </w:r>
        <w:r w:rsidR="00536EBA">
          <w:rPr>
            <w:webHidden/>
          </w:rPr>
          <w:fldChar w:fldCharType="separate"/>
        </w:r>
        <w:r w:rsidR="00536EBA">
          <w:rPr>
            <w:webHidden/>
          </w:rPr>
          <w:t>13</w:t>
        </w:r>
        <w:r w:rsidR="00536EBA">
          <w:rPr>
            <w:webHidden/>
          </w:rPr>
          <w:fldChar w:fldCharType="end"/>
        </w:r>
      </w:hyperlink>
    </w:p>
    <w:p w14:paraId="0C9529C1" w14:textId="0FD7BD4D" w:rsidR="00536EBA" w:rsidRDefault="007B01E7">
      <w:pPr>
        <w:pStyle w:val="TM2"/>
        <w:rPr>
          <w:rFonts w:asciiTheme="minorHAnsi" w:eastAsiaTheme="minorEastAsia" w:hAnsiTheme="minorHAnsi" w:cstheme="minorBidi"/>
          <w:b w:val="0"/>
          <w:color w:val="auto"/>
          <w:sz w:val="22"/>
          <w:szCs w:val="22"/>
          <w:lang w:eastAsia="fr-FR"/>
        </w:rPr>
      </w:pPr>
      <w:hyperlink w:anchor="_Toc219211180" w:history="1">
        <w:r w:rsidR="00536EBA" w:rsidRPr="00B413EE">
          <w:rPr>
            <w:rStyle w:val="Lienhypertexte"/>
          </w:rPr>
          <w:t>2.15. Règlement financier du marche</w:t>
        </w:r>
        <w:r w:rsidR="00536EBA">
          <w:rPr>
            <w:webHidden/>
          </w:rPr>
          <w:tab/>
        </w:r>
        <w:r w:rsidR="00536EBA">
          <w:rPr>
            <w:webHidden/>
          </w:rPr>
          <w:fldChar w:fldCharType="begin"/>
        </w:r>
        <w:r w:rsidR="00536EBA">
          <w:rPr>
            <w:webHidden/>
          </w:rPr>
          <w:instrText xml:space="preserve"> PAGEREF _Toc219211180 \h </w:instrText>
        </w:r>
        <w:r w:rsidR="00536EBA">
          <w:rPr>
            <w:webHidden/>
          </w:rPr>
        </w:r>
        <w:r w:rsidR="00536EBA">
          <w:rPr>
            <w:webHidden/>
          </w:rPr>
          <w:fldChar w:fldCharType="separate"/>
        </w:r>
        <w:r w:rsidR="00536EBA">
          <w:rPr>
            <w:webHidden/>
          </w:rPr>
          <w:t>13</w:t>
        </w:r>
        <w:r w:rsidR="00536EBA">
          <w:rPr>
            <w:webHidden/>
          </w:rPr>
          <w:fldChar w:fldCharType="end"/>
        </w:r>
      </w:hyperlink>
    </w:p>
    <w:p w14:paraId="516F8A5C" w14:textId="02D8837C" w:rsidR="00536EBA" w:rsidRDefault="007B01E7">
      <w:pPr>
        <w:pStyle w:val="TM2"/>
        <w:rPr>
          <w:rFonts w:asciiTheme="minorHAnsi" w:eastAsiaTheme="minorEastAsia" w:hAnsiTheme="minorHAnsi" w:cstheme="minorBidi"/>
          <w:b w:val="0"/>
          <w:color w:val="auto"/>
          <w:sz w:val="22"/>
          <w:szCs w:val="22"/>
          <w:lang w:eastAsia="fr-FR"/>
        </w:rPr>
      </w:pPr>
      <w:hyperlink w:anchor="_Toc219211181" w:history="1">
        <w:r w:rsidR="00536EBA" w:rsidRPr="00B413EE">
          <w:rPr>
            <w:rStyle w:val="Lienhypertexte"/>
            <w:lang w:eastAsia="en-US"/>
          </w:rPr>
          <w:t>2.16. Confidentialité</w:t>
        </w:r>
        <w:r w:rsidR="00536EBA">
          <w:rPr>
            <w:webHidden/>
          </w:rPr>
          <w:tab/>
        </w:r>
        <w:r w:rsidR="00536EBA">
          <w:rPr>
            <w:webHidden/>
          </w:rPr>
          <w:fldChar w:fldCharType="begin"/>
        </w:r>
        <w:r w:rsidR="00536EBA">
          <w:rPr>
            <w:webHidden/>
          </w:rPr>
          <w:instrText xml:space="preserve"> PAGEREF _Toc219211181 \h </w:instrText>
        </w:r>
        <w:r w:rsidR="00536EBA">
          <w:rPr>
            <w:webHidden/>
          </w:rPr>
        </w:r>
        <w:r w:rsidR="00536EBA">
          <w:rPr>
            <w:webHidden/>
          </w:rPr>
          <w:fldChar w:fldCharType="separate"/>
        </w:r>
        <w:r w:rsidR="00536EBA">
          <w:rPr>
            <w:webHidden/>
          </w:rPr>
          <w:t>16</w:t>
        </w:r>
        <w:r w:rsidR="00536EBA">
          <w:rPr>
            <w:webHidden/>
          </w:rPr>
          <w:fldChar w:fldCharType="end"/>
        </w:r>
      </w:hyperlink>
    </w:p>
    <w:p w14:paraId="3F1BBC92" w14:textId="26F3F69C" w:rsidR="00536EBA" w:rsidRDefault="007B01E7">
      <w:pPr>
        <w:pStyle w:val="TM2"/>
        <w:rPr>
          <w:rFonts w:asciiTheme="minorHAnsi" w:eastAsiaTheme="minorEastAsia" w:hAnsiTheme="minorHAnsi" w:cstheme="minorBidi"/>
          <w:b w:val="0"/>
          <w:color w:val="auto"/>
          <w:sz w:val="22"/>
          <w:szCs w:val="22"/>
          <w:lang w:eastAsia="fr-FR"/>
        </w:rPr>
      </w:pPr>
      <w:hyperlink w:anchor="_Toc219211182" w:history="1">
        <w:r w:rsidR="00536EBA" w:rsidRPr="00B413EE">
          <w:rPr>
            <w:rStyle w:val="Lienhypertexte"/>
            <w:lang w:eastAsia="en-US"/>
          </w:rPr>
          <w:t>2.17. Responsabilité - Assurances</w:t>
        </w:r>
        <w:r w:rsidR="00536EBA">
          <w:rPr>
            <w:webHidden/>
          </w:rPr>
          <w:tab/>
        </w:r>
        <w:r w:rsidR="00536EBA">
          <w:rPr>
            <w:webHidden/>
          </w:rPr>
          <w:fldChar w:fldCharType="begin"/>
        </w:r>
        <w:r w:rsidR="00536EBA">
          <w:rPr>
            <w:webHidden/>
          </w:rPr>
          <w:instrText xml:space="preserve"> PAGEREF _Toc219211182 \h </w:instrText>
        </w:r>
        <w:r w:rsidR="00536EBA">
          <w:rPr>
            <w:webHidden/>
          </w:rPr>
        </w:r>
        <w:r w:rsidR="00536EBA">
          <w:rPr>
            <w:webHidden/>
          </w:rPr>
          <w:fldChar w:fldCharType="separate"/>
        </w:r>
        <w:r w:rsidR="00536EBA">
          <w:rPr>
            <w:webHidden/>
          </w:rPr>
          <w:t>18</w:t>
        </w:r>
        <w:r w:rsidR="00536EBA">
          <w:rPr>
            <w:webHidden/>
          </w:rPr>
          <w:fldChar w:fldCharType="end"/>
        </w:r>
      </w:hyperlink>
    </w:p>
    <w:p w14:paraId="261DFC04" w14:textId="2144310F" w:rsidR="00536EBA" w:rsidRDefault="007B01E7">
      <w:pPr>
        <w:pStyle w:val="TM2"/>
        <w:rPr>
          <w:rFonts w:asciiTheme="minorHAnsi" w:eastAsiaTheme="minorEastAsia" w:hAnsiTheme="minorHAnsi" w:cstheme="minorBidi"/>
          <w:b w:val="0"/>
          <w:color w:val="auto"/>
          <w:sz w:val="22"/>
          <w:szCs w:val="22"/>
          <w:lang w:eastAsia="fr-FR"/>
        </w:rPr>
      </w:pPr>
      <w:hyperlink w:anchor="_Toc219211183" w:history="1">
        <w:r w:rsidR="00536EBA" w:rsidRPr="00B413EE">
          <w:rPr>
            <w:rStyle w:val="Lienhypertexte"/>
            <w:lang w:eastAsia="en-US"/>
          </w:rPr>
          <w:t>2.18. Résiliation du marché public (articles L.2195-1 et suivants du code de la commande publique)</w:t>
        </w:r>
        <w:r w:rsidR="00536EBA">
          <w:rPr>
            <w:webHidden/>
          </w:rPr>
          <w:tab/>
        </w:r>
        <w:r w:rsidR="00536EBA">
          <w:rPr>
            <w:webHidden/>
          </w:rPr>
          <w:fldChar w:fldCharType="begin"/>
        </w:r>
        <w:r w:rsidR="00536EBA">
          <w:rPr>
            <w:webHidden/>
          </w:rPr>
          <w:instrText xml:space="preserve"> PAGEREF _Toc219211183 \h </w:instrText>
        </w:r>
        <w:r w:rsidR="00536EBA">
          <w:rPr>
            <w:webHidden/>
          </w:rPr>
        </w:r>
        <w:r w:rsidR="00536EBA">
          <w:rPr>
            <w:webHidden/>
          </w:rPr>
          <w:fldChar w:fldCharType="separate"/>
        </w:r>
        <w:r w:rsidR="00536EBA">
          <w:rPr>
            <w:webHidden/>
          </w:rPr>
          <w:t>18</w:t>
        </w:r>
        <w:r w:rsidR="00536EBA">
          <w:rPr>
            <w:webHidden/>
          </w:rPr>
          <w:fldChar w:fldCharType="end"/>
        </w:r>
      </w:hyperlink>
    </w:p>
    <w:p w14:paraId="6759EA29" w14:textId="5FB4C51C" w:rsidR="00536EBA" w:rsidRDefault="007B01E7">
      <w:pPr>
        <w:pStyle w:val="TM2"/>
        <w:rPr>
          <w:rFonts w:asciiTheme="minorHAnsi" w:eastAsiaTheme="minorEastAsia" w:hAnsiTheme="minorHAnsi" w:cstheme="minorBidi"/>
          <w:b w:val="0"/>
          <w:color w:val="auto"/>
          <w:sz w:val="22"/>
          <w:szCs w:val="22"/>
          <w:lang w:eastAsia="fr-FR"/>
        </w:rPr>
      </w:pPr>
      <w:hyperlink w:anchor="_Toc219211184" w:history="1">
        <w:r w:rsidR="00536EBA" w:rsidRPr="00B413EE">
          <w:rPr>
            <w:rStyle w:val="Lienhypertexte"/>
            <w:lang w:eastAsia="en-US"/>
          </w:rPr>
          <w:t>2.19. Exécution aux frais et risques</w:t>
        </w:r>
        <w:r w:rsidR="00536EBA">
          <w:rPr>
            <w:webHidden/>
          </w:rPr>
          <w:tab/>
        </w:r>
        <w:r w:rsidR="00536EBA">
          <w:rPr>
            <w:webHidden/>
          </w:rPr>
          <w:fldChar w:fldCharType="begin"/>
        </w:r>
        <w:r w:rsidR="00536EBA">
          <w:rPr>
            <w:webHidden/>
          </w:rPr>
          <w:instrText xml:space="preserve"> PAGEREF _Toc219211184 \h </w:instrText>
        </w:r>
        <w:r w:rsidR="00536EBA">
          <w:rPr>
            <w:webHidden/>
          </w:rPr>
        </w:r>
        <w:r w:rsidR="00536EBA">
          <w:rPr>
            <w:webHidden/>
          </w:rPr>
          <w:fldChar w:fldCharType="separate"/>
        </w:r>
        <w:r w:rsidR="00536EBA">
          <w:rPr>
            <w:webHidden/>
          </w:rPr>
          <w:t>19</w:t>
        </w:r>
        <w:r w:rsidR="00536EBA">
          <w:rPr>
            <w:webHidden/>
          </w:rPr>
          <w:fldChar w:fldCharType="end"/>
        </w:r>
      </w:hyperlink>
    </w:p>
    <w:p w14:paraId="7F791662" w14:textId="291C59E9" w:rsidR="00536EBA" w:rsidRDefault="007B01E7">
      <w:pPr>
        <w:pStyle w:val="TM2"/>
        <w:rPr>
          <w:rFonts w:asciiTheme="minorHAnsi" w:eastAsiaTheme="minorEastAsia" w:hAnsiTheme="minorHAnsi" w:cstheme="minorBidi"/>
          <w:b w:val="0"/>
          <w:color w:val="auto"/>
          <w:sz w:val="22"/>
          <w:szCs w:val="22"/>
          <w:lang w:eastAsia="fr-FR"/>
        </w:rPr>
      </w:pPr>
      <w:hyperlink w:anchor="_Toc219211185" w:history="1">
        <w:r w:rsidR="00536EBA" w:rsidRPr="00B413EE">
          <w:rPr>
            <w:rStyle w:val="Lienhypertexte"/>
            <w:lang w:eastAsia="en-US"/>
          </w:rPr>
          <w:t>2.20. Litiges</w:t>
        </w:r>
        <w:r w:rsidR="00536EBA">
          <w:rPr>
            <w:webHidden/>
          </w:rPr>
          <w:tab/>
        </w:r>
        <w:r w:rsidR="00536EBA">
          <w:rPr>
            <w:webHidden/>
          </w:rPr>
          <w:fldChar w:fldCharType="begin"/>
        </w:r>
        <w:r w:rsidR="00536EBA">
          <w:rPr>
            <w:webHidden/>
          </w:rPr>
          <w:instrText xml:space="preserve"> PAGEREF _Toc219211185 \h </w:instrText>
        </w:r>
        <w:r w:rsidR="00536EBA">
          <w:rPr>
            <w:webHidden/>
          </w:rPr>
        </w:r>
        <w:r w:rsidR="00536EBA">
          <w:rPr>
            <w:webHidden/>
          </w:rPr>
          <w:fldChar w:fldCharType="separate"/>
        </w:r>
        <w:r w:rsidR="00536EBA">
          <w:rPr>
            <w:webHidden/>
          </w:rPr>
          <w:t>19</w:t>
        </w:r>
        <w:r w:rsidR="00536EBA">
          <w:rPr>
            <w:webHidden/>
          </w:rPr>
          <w:fldChar w:fldCharType="end"/>
        </w:r>
      </w:hyperlink>
    </w:p>
    <w:p w14:paraId="635CB897" w14:textId="206FBA29" w:rsidR="00536EBA" w:rsidRDefault="007B01E7">
      <w:pPr>
        <w:pStyle w:val="TM2"/>
        <w:rPr>
          <w:rFonts w:asciiTheme="minorHAnsi" w:eastAsiaTheme="minorEastAsia" w:hAnsiTheme="minorHAnsi" w:cstheme="minorBidi"/>
          <w:b w:val="0"/>
          <w:color w:val="auto"/>
          <w:sz w:val="22"/>
          <w:szCs w:val="22"/>
          <w:lang w:eastAsia="fr-FR"/>
        </w:rPr>
      </w:pPr>
      <w:hyperlink w:anchor="_Toc219211186" w:history="1">
        <w:r w:rsidR="00536EBA" w:rsidRPr="00B413EE">
          <w:rPr>
            <w:rStyle w:val="Lienhypertexte"/>
            <w:lang w:eastAsia="en-US"/>
          </w:rPr>
          <w:t>2.21. Obligations du Titulaire au regard de sa situation fiscale et sociale</w:t>
        </w:r>
        <w:r w:rsidR="00536EBA">
          <w:rPr>
            <w:webHidden/>
          </w:rPr>
          <w:tab/>
        </w:r>
        <w:r w:rsidR="00536EBA">
          <w:rPr>
            <w:webHidden/>
          </w:rPr>
          <w:fldChar w:fldCharType="begin"/>
        </w:r>
        <w:r w:rsidR="00536EBA">
          <w:rPr>
            <w:webHidden/>
          </w:rPr>
          <w:instrText xml:space="preserve"> PAGEREF _Toc219211186 \h </w:instrText>
        </w:r>
        <w:r w:rsidR="00536EBA">
          <w:rPr>
            <w:webHidden/>
          </w:rPr>
        </w:r>
        <w:r w:rsidR="00536EBA">
          <w:rPr>
            <w:webHidden/>
          </w:rPr>
          <w:fldChar w:fldCharType="separate"/>
        </w:r>
        <w:r w:rsidR="00536EBA">
          <w:rPr>
            <w:webHidden/>
          </w:rPr>
          <w:t>19</w:t>
        </w:r>
        <w:r w:rsidR="00536EBA">
          <w:rPr>
            <w:webHidden/>
          </w:rPr>
          <w:fldChar w:fldCharType="end"/>
        </w:r>
      </w:hyperlink>
    </w:p>
    <w:p w14:paraId="772276F5" w14:textId="1B96EEC3" w:rsidR="00536EBA" w:rsidRDefault="007B01E7">
      <w:pPr>
        <w:pStyle w:val="TM1"/>
        <w:rPr>
          <w:rFonts w:asciiTheme="minorHAnsi" w:eastAsiaTheme="minorEastAsia" w:hAnsiTheme="minorHAnsi" w:cstheme="minorBidi"/>
          <w:color w:val="auto"/>
          <w:sz w:val="22"/>
          <w:szCs w:val="22"/>
          <w:lang w:eastAsia="fr-FR"/>
        </w:rPr>
      </w:pPr>
      <w:hyperlink w:anchor="_Toc219211187" w:history="1">
        <w:r w:rsidR="00536EBA" w:rsidRPr="00B413EE">
          <w:rPr>
            <w:rStyle w:val="Lienhypertexte"/>
            <w:rFonts w:cs="Arial"/>
            <w14:scene3d>
              <w14:camera w14:prst="orthographicFront"/>
              <w14:lightRig w14:rig="threePt" w14:dir="t">
                <w14:rot w14:lat="0" w14:lon="0" w14:rev="0"/>
              </w14:lightRig>
            </w14:scene3d>
          </w:rPr>
          <w:t>PARTIE 3 -</w:t>
        </w:r>
        <w:r w:rsidR="00536EBA" w:rsidRPr="00B413EE">
          <w:rPr>
            <w:rStyle w:val="Lienhypertexte"/>
          </w:rPr>
          <w:t xml:space="preserve"> ACTE D’ENGAGEMENT </w:t>
        </w:r>
        <w:r w:rsidR="00536EBA" w:rsidRPr="00B413EE">
          <w:rPr>
            <w:rStyle w:val="Lienhypertexte"/>
            <w:i/>
            <w:iCs/>
          </w:rPr>
          <w:t>(PARTIE A COMPLETER PAR LE CANDIDAT)</w:t>
        </w:r>
        <w:r w:rsidR="00536EBA">
          <w:rPr>
            <w:webHidden/>
          </w:rPr>
          <w:tab/>
        </w:r>
        <w:r w:rsidR="00536EBA">
          <w:rPr>
            <w:webHidden/>
          </w:rPr>
          <w:fldChar w:fldCharType="begin"/>
        </w:r>
        <w:r w:rsidR="00536EBA">
          <w:rPr>
            <w:webHidden/>
          </w:rPr>
          <w:instrText xml:space="preserve"> PAGEREF _Toc219211187 \h </w:instrText>
        </w:r>
        <w:r w:rsidR="00536EBA">
          <w:rPr>
            <w:webHidden/>
          </w:rPr>
        </w:r>
        <w:r w:rsidR="00536EBA">
          <w:rPr>
            <w:webHidden/>
          </w:rPr>
          <w:fldChar w:fldCharType="separate"/>
        </w:r>
        <w:r w:rsidR="00536EBA">
          <w:rPr>
            <w:webHidden/>
          </w:rPr>
          <w:t>21</w:t>
        </w:r>
        <w:r w:rsidR="00536EBA">
          <w:rPr>
            <w:webHidden/>
          </w:rPr>
          <w:fldChar w:fldCharType="end"/>
        </w:r>
      </w:hyperlink>
    </w:p>
    <w:p w14:paraId="003A89BF" w14:textId="5BB0B925" w:rsidR="00536EBA" w:rsidRDefault="007B01E7">
      <w:pPr>
        <w:pStyle w:val="TM2"/>
        <w:rPr>
          <w:rFonts w:asciiTheme="minorHAnsi" w:eastAsiaTheme="minorEastAsia" w:hAnsiTheme="minorHAnsi" w:cstheme="minorBidi"/>
          <w:b w:val="0"/>
          <w:color w:val="auto"/>
          <w:sz w:val="22"/>
          <w:szCs w:val="22"/>
          <w:lang w:eastAsia="fr-FR"/>
        </w:rPr>
      </w:pPr>
      <w:hyperlink w:anchor="_Toc219211188" w:history="1">
        <w:r w:rsidR="00536EBA" w:rsidRPr="00B413EE">
          <w:rPr>
            <w:rStyle w:val="Lienhypertexte"/>
          </w:rPr>
          <w:t>3.1. Cet acte d'engagement correspond :</w:t>
        </w:r>
        <w:r w:rsidR="00536EBA">
          <w:rPr>
            <w:webHidden/>
          </w:rPr>
          <w:tab/>
        </w:r>
        <w:r w:rsidR="00536EBA">
          <w:rPr>
            <w:webHidden/>
          </w:rPr>
          <w:fldChar w:fldCharType="begin"/>
        </w:r>
        <w:r w:rsidR="00536EBA">
          <w:rPr>
            <w:webHidden/>
          </w:rPr>
          <w:instrText xml:space="preserve"> PAGEREF _Toc219211188 \h </w:instrText>
        </w:r>
        <w:r w:rsidR="00536EBA">
          <w:rPr>
            <w:webHidden/>
          </w:rPr>
        </w:r>
        <w:r w:rsidR="00536EBA">
          <w:rPr>
            <w:webHidden/>
          </w:rPr>
          <w:fldChar w:fldCharType="separate"/>
        </w:r>
        <w:r w:rsidR="00536EBA">
          <w:rPr>
            <w:webHidden/>
          </w:rPr>
          <w:t>21</w:t>
        </w:r>
        <w:r w:rsidR="00536EBA">
          <w:rPr>
            <w:webHidden/>
          </w:rPr>
          <w:fldChar w:fldCharType="end"/>
        </w:r>
      </w:hyperlink>
    </w:p>
    <w:p w14:paraId="60C317DC" w14:textId="605B1357" w:rsidR="00536EBA" w:rsidRDefault="007B01E7">
      <w:pPr>
        <w:pStyle w:val="TM2"/>
        <w:rPr>
          <w:rFonts w:asciiTheme="minorHAnsi" w:eastAsiaTheme="minorEastAsia" w:hAnsiTheme="minorHAnsi" w:cstheme="minorBidi"/>
          <w:b w:val="0"/>
          <w:color w:val="auto"/>
          <w:sz w:val="22"/>
          <w:szCs w:val="22"/>
          <w:lang w:eastAsia="fr-FR"/>
        </w:rPr>
      </w:pPr>
      <w:hyperlink w:anchor="_Toc219211189" w:history="1">
        <w:r w:rsidR="00536EBA" w:rsidRPr="00B413EE">
          <w:rPr>
            <w:rStyle w:val="Lienhypertexte"/>
          </w:rPr>
          <w:t>3.2. Engagement du soumissionnaire ou du groupement d’opérateurs économiques</w:t>
        </w:r>
        <w:r w:rsidR="00536EBA">
          <w:rPr>
            <w:webHidden/>
          </w:rPr>
          <w:tab/>
        </w:r>
        <w:r w:rsidR="00536EBA">
          <w:rPr>
            <w:webHidden/>
          </w:rPr>
          <w:fldChar w:fldCharType="begin"/>
        </w:r>
        <w:r w:rsidR="00536EBA">
          <w:rPr>
            <w:webHidden/>
          </w:rPr>
          <w:instrText xml:space="preserve"> PAGEREF _Toc219211189 \h </w:instrText>
        </w:r>
        <w:r w:rsidR="00536EBA">
          <w:rPr>
            <w:webHidden/>
          </w:rPr>
        </w:r>
        <w:r w:rsidR="00536EBA">
          <w:rPr>
            <w:webHidden/>
          </w:rPr>
          <w:fldChar w:fldCharType="separate"/>
        </w:r>
        <w:r w:rsidR="00536EBA">
          <w:rPr>
            <w:webHidden/>
          </w:rPr>
          <w:t>21</w:t>
        </w:r>
        <w:r w:rsidR="00536EBA">
          <w:rPr>
            <w:webHidden/>
          </w:rPr>
          <w:fldChar w:fldCharType="end"/>
        </w:r>
      </w:hyperlink>
    </w:p>
    <w:p w14:paraId="37774AF6" w14:textId="2775DA36" w:rsidR="00536EBA" w:rsidRDefault="007B01E7">
      <w:pPr>
        <w:pStyle w:val="TM2"/>
        <w:rPr>
          <w:rFonts w:asciiTheme="minorHAnsi" w:eastAsiaTheme="minorEastAsia" w:hAnsiTheme="minorHAnsi" w:cstheme="minorBidi"/>
          <w:b w:val="0"/>
          <w:color w:val="auto"/>
          <w:sz w:val="22"/>
          <w:szCs w:val="22"/>
          <w:lang w:eastAsia="fr-FR"/>
        </w:rPr>
      </w:pPr>
      <w:hyperlink w:anchor="_Toc219211190" w:history="1">
        <w:r w:rsidR="00536EBA" w:rsidRPr="00B413EE">
          <w:rPr>
            <w:rStyle w:val="Lienhypertexte"/>
          </w:rPr>
          <w:t>3.3. Signature du marché public par le soumissionnaire, candidat individuel, ou, en cas groupement d’opérateurs économiques, le mandataire dûment habilité ou chaque membre du groupement</w:t>
        </w:r>
        <w:r w:rsidR="00536EBA">
          <w:rPr>
            <w:webHidden/>
          </w:rPr>
          <w:tab/>
        </w:r>
        <w:r w:rsidR="00536EBA">
          <w:rPr>
            <w:webHidden/>
          </w:rPr>
          <w:fldChar w:fldCharType="begin"/>
        </w:r>
        <w:r w:rsidR="00536EBA">
          <w:rPr>
            <w:webHidden/>
          </w:rPr>
          <w:instrText xml:space="preserve"> PAGEREF _Toc219211190 \h </w:instrText>
        </w:r>
        <w:r w:rsidR="00536EBA">
          <w:rPr>
            <w:webHidden/>
          </w:rPr>
        </w:r>
        <w:r w:rsidR="00536EBA">
          <w:rPr>
            <w:webHidden/>
          </w:rPr>
          <w:fldChar w:fldCharType="separate"/>
        </w:r>
        <w:r w:rsidR="00536EBA">
          <w:rPr>
            <w:webHidden/>
          </w:rPr>
          <w:t>23</w:t>
        </w:r>
        <w:r w:rsidR="00536EBA">
          <w:rPr>
            <w:webHidden/>
          </w:rPr>
          <w:fldChar w:fldCharType="end"/>
        </w:r>
      </w:hyperlink>
    </w:p>
    <w:p w14:paraId="768380C7" w14:textId="3E0A67DF" w:rsidR="00536EBA" w:rsidRDefault="007B01E7">
      <w:pPr>
        <w:pStyle w:val="TM2"/>
        <w:rPr>
          <w:rFonts w:asciiTheme="minorHAnsi" w:eastAsiaTheme="minorEastAsia" w:hAnsiTheme="minorHAnsi" w:cstheme="minorBidi"/>
          <w:b w:val="0"/>
          <w:color w:val="auto"/>
          <w:sz w:val="22"/>
          <w:szCs w:val="22"/>
          <w:lang w:eastAsia="fr-FR"/>
        </w:rPr>
      </w:pPr>
      <w:hyperlink w:anchor="_Toc219211191" w:history="1">
        <w:r w:rsidR="00536EBA" w:rsidRPr="00B413EE">
          <w:rPr>
            <w:rStyle w:val="Lienhypertexte"/>
          </w:rPr>
          <w:t>3.4. Identification du (des) pouvoirs adjudicateurs</w:t>
        </w:r>
        <w:r w:rsidR="00536EBA">
          <w:rPr>
            <w:webHidden/>
          </w:rPr>
          <w:tab/>
        </w:r>
        <w:r w:rsidR="00536EBA">
          <w:rPr>
            <w:webHidden/>
          </w:rPr>
          <w:fldChar w:fldCharType="begin"/>
        </w:r>
        <w:r w:rsidR="00536EBA">
          <w:rPr>
            <w:webHidden/>
          </w:rPr>
          <w:instrText xml:space="preserve"> PAGEREF _Toc219211191 \h </w:instrText>
        </w:r>
        <w:r w:rsidR="00536EBA">
          <w:rPr>
            <w:webHidden/>
          </w:rPr>
        </w:r>
        <w:r w:rsidR="00536EBA">
          <w:rPr>
            <w:webHidden/>
          </w:rPr>
          <w:fldChar w:fldCharType="separate"/>
        </w:r>
        <w:r w:rsidR="00536EBA">
          <w:rPr>
            <w:webHidden/>
          </w:rPr>
          <w:t>25</w:t>
        </w:r>
        <w:r w:rsidR="00536EBA">
          <w:rPr>
            <w:webHidden/>
          </w:rPr>
          <w:fldChar w:fldCharType="end"/>
        </w:r>
      </w:hyperlink>
    </w:p>
    <w:p w14:paraId="2DF04216" w14:textId="3B5D8E31" w:rsidR="00536EBA" w:rsidRDefault="007B01E7">
      <w:pPr>
        <w:pStyle w:val="TM1"/>
        <w:rPr>
          <w:rFonts w:asciiTheme="minorHAnsi" w:eastAsiaTheme="minorEastAsia" w:hAnsiTheme="minorHAnsi" w:cstheme="minorBidi"/>
          <w:color w:val="auto"/>
          <w:sz w:val="22"/>
          <w:szCs w:val="22"/>
          <w:lang w:eastAsia="fr-FR"/>
        </w:rPr>
      </w:pPr>
      <w:hyperlink w:anchor="_Toc219211192" w:history="1">
        <w:r w:rsidR="00536EBA" w:rsidRPr="00B413EE">
          <w:rPr>
            <w:rStyle w:val="Lienhypertexte"/>
            <w14:scene3d>
              <w14:camera w14:prst="orthographicFront"/>
              <w14:lightRig w14:rig="threePt" w14:dir="t">
                <w14:rot w14:lat="0" w14:lon="0" w14:rev="0"/>
              </w14:lightRig>
            </w14:scene3d>
          </w:rPr>
          <w:t>PARTIE 4 -</w:t>
        </w:r>
        <w:r w:rsidR="00536EBA" w:rsidRPr="00B413EE">
          <w:rPr>
            <w:rStyle w:val="Lienhypertexte"/>
          </w:rPr>
          <w:t xml:space="preserve"> DECISION DU (DES) POUVOIR(S) ADJUDICATEUR(S) </w:t>
        </w:r>
        <w:r w:rsidR="00536EBA" w:rsidRPr="00B413EE">
          <w:rPr>
            <w:rStyle w:val="Lienhypertexte"/>
            <w:i/>
            <w:iCs/>
          </w:rPr>
          <w:t>(PARTIE A COMPLETER PAR L’EFS)</w:t>
        </w:r>
        <w:r w:rsidR="00536EBA">
          <w:rPr>
            <w:webHidden/>
          </w:rPr>
          <w:tab/>
        </w:r>
        <w:r w:rsidR="00536EBA">
          <w:rPr>
            <w:webHidden/>
          </w:rPr>
          <w:fldChar w:fldCharType="begin"/>
        </w:r>
        <w:r w:rsidR="00536EBA">
          <w:rPr>
            <w:webHidden/>
          </w:rPr>
          <w:instrText xml:space="preserve"> PAGEREF _Toc219211192 \h </w:instrText>
        </w:r>
        <w:r w:rsidR="00536EBA">
          <w:rPr>
            <w:webHidden/>
          </w:rPr>
        </w:r>
        <w:r w:rsidR="00536EBA">
          <w:rPr>
            <w:webHidden/>
          </w:rPr>
          <w:fldChar w:fldCharType="separate"/>
        </w:r>
        <w:r w:rsidR="00536EBA">
          <w:rPr>
            <w:webHidden/>
          </w:rPr>
          <w:t>27</w:t>
        </w:r>
        <w:r w:rsidR="00536EBA">
          <w:rPr>
            <w:webHidden/>
          </w:rPr>
          <w:fldChar w:fldCharType="end"/>
        </w:r>
      </w:hyperlink>
    </w:p>
    <w:p w14:paraId="2D27FBA3" w14:textId="75242021" w:rsidR="00D644E5" w:rsidRDefault="0005386A" w:rsidP="00917D3A">
      <w:pPr>
        <w:pStyle w:val="Titre1"/>
      </w:pPr>
      <w:r w:rsidRPr="2D113B91">
        <w:lastRenderedPageBreak/>
        <w:fldChar w:fldCharType="end"/>
      </w:r>
      <w:bookmarkStart w:id="0" w:name="_Toc219211161"/>
      <w:r w:rsidR="00D644E5" w:rsidRPr="00D644E5">
        <w:t>CLAUSES</w:t>
      </w:r>
      <w:r w:rsidR="00D644E5">
        <w:t xml:space="preserve"> DE PRESENTATION GENERALE ET</w:t>
      </w:r>
      <w:r w:rsidR="00D644E5" w:rsidRPr="00977ADF">
        <w:t xml:space="preserve"> TECHNIQUES</w:t>
      </w:r>
      <w:bookmarkEnd w:id="0"/>
    </w:p>
    <w:p w14:paraId="71ED6305" w14:textId="51A3AD8C" w:rsidR="00D644E5" w:rsidRPr="00934A53" w:rsidRDefault="2D113B91" w:rsidP="00D644E5">
      <w:r w:rsidRPr="2D113B91">
        <w:rPr>
          <w:rFonts w:cs="Arial"/>
        </w:rPr>
        <w:t>Les prestations attendues dans le cadre du présent marché public sont décrites dans les paragraphes suivants.</w:t>
      </w:r>
    </w:p>
    <w:p w14:paraId="3AFCA99B" w14:textId="591FCE2E" w:rsidR="00D644E5" w:rsidRDefault="00D644E5" w:rsidP="00234EE9">
      <w:pPr>
        <w:pStyle w:val="Titre2"/>
        <w:numPr>
          <w:ilvl w:val="1"/>
          <w:numId w:val="10"/>
        </w:numPr>
      </w:pPr>
      <w:bookmarkStart w:id="1" w:name="_Toc219211162"/>
      <w:bookmarkStart w:id="2" w:name="_Toc4764636"/>
      <w:r w:rsidRPr="00A27F04">
        <w:t>Préambule</w:t>
      </w:r>
      <w:bookmarkEnd w:id="1"/>
      <w:r>
        <w:t xml:space="preserve"> </w:t>
      </w:r>
    </w:p>
    <w:p w14:paraId="10BC190C" w14:textId="77777777" w:rsidR="000641C0" w:rsidRDefault="000641C0" w:rsidP="000641C0">
      <w:r>
        <w:t>Le personnel de l’EFS est composé de salariés de droit privé, contractuels de droit public et fonctionnaires mis à disposition. Les salariés de droit privé sont régis par une convention collective mise en œuvre le 1</w:t>
      </w:r>
      <w:r w:rsidRPr="00835E9C">
        <w:rPr>
          <w:vertAlign w:val="superscript"/>
        </w:rPr>
        <w:t>er</w:t>
      </w:r>
      <w:r>
        <w:t xml:space="preserve"> janvier 2002. </w:t>
      </w:r>
    </w:p>
    <w:p w14:paraId="1B199BCE" w14:textId="77777777" w:rsidR="000641C0" w:rsidRDefault="000641C0" w:rsidP="000641C0">
      <w:r>
        <w:t xml:space="preserve">Dans le cadre de sa politique de formation, l’EFS veille à offrir à ses personnels un ensemble de formation ayant pour thème le « bien-être au travail ». </w:t>
      </w:r>
    </w:p>
    <w:p w14:paraId="407AFB63" w14:textId="77777777" w:rsidR="000641C0" w:rsidRPr="007D3C47" w:rsidRDefault="000641C0" w:rsidP="000641C0">
      <w:r>
        <w:t>Le présent marché s’inscrit dans cette démarche.</w:t>
      </w:r>
    </w:p>
    <w:p w14:paraId="0A0383A4" w14:textId="5107DFCE" w:rsidR="00D644E5" w:rsidRDefault="00D644E5" w:rsidP="00234EE9">
      <w:pPr>
        <w:pStyle w:val="Titre2"/>
        <w:numPr>
          <w:ilvl w:val="1"/>
          <w:numId w:val="10"/>
        </w:numPr>
      </w:pPr>
      <w:bookmarkStart w:id="3" w:name="_Toc219211163"/>
      <w:r w:rsidRPr="00A27F04">
        <w:t>Exigences réglementaires</w:t>
      </w:r>
      <w:bookmarkEnd w:id="2"/>
      <w:bookmarkEnd w:id="3"/>
    </w:p>
    <w:p w14:paraId="460BB6B0" w14:textId="77777777" w:rsidR="000641C0" w:rsidRDefault="000641C0" w:rsidP="000641C0">
      <w:r>
        <w:t xml:space="preserve">Le Titulaire s’engage à respecter toutes les normes et règlements en vigueur s’appliquant à son domaine d’activité. </w:t>
      </w:r>
    </w:p>
    <w:p w14:paraId="4A6C57DA" w14:textId="77777777" w:rsidR="000641C0" w:rsidRPr="00835E9C" w:rsidRDefault="000641C0" w:rsidP="000641C0">
      <w:pPr>
        <w:rPr>
          <w:b/>
          <w:u w:val="single"/>
        </w:rPr>
      </w:pPr>
      <w:r w:rsidRPr="00835E9C">
        <w:rPr>
          <w:b/>
          <w:u w:val="single"/>
        </w:rPr>
        <w:t xml:space="preserve">Le Titulaire est obligatoirement certifié QUALIOPI. </w:t>
      </w:r>
    </w:p>
    <w:p w14:paraId="43DDE65F" w14:textId="0A27DCD9" w:rsidR="00D644E5" w:rsidRDefault="00D644E5" w:rsidP="00234EE9">
      <w:pPr>
        <w:pStyle w:val="Titre2"/>
        <w:numPr>
          <w:ilvl w:val="1"/>
          <w:numId w:val="10"/>
        </w:numPr>
      </w:pPr>
      <w:bookmarkStart w:id="4" w:name="_Toc4764637"/>
      <w:bookmarkStart w:id="5" w:name="_Toc219211164"/>
      <w:r w:rsidRPr="00A27F04">
        <w:t xml:space="preserve">Description </w:t>
      </w:r>
      <w:bookmarkEnd w:id="4"/>
      <w:r w:rsidR="000641C0">
        <w:t>de la prestation</w:t>
      </w:r>
      <w:bookmarkEnd w:id="5"/>
    </w:p>
    <w:p w14:paraId="47BD705D" w14:textId="77777777" w:rsidR="000641C0" w:rsidRDefault="000641C0" w:rsidP="000641C0">
      <w:pPr>
        <w:pStyle w:val="Titre3"/>
        <w:numPr>
          <w:ilvl w:val="2"/>
          <w:numId w:val="10"/>
        </w:numPr>
      </w:pPr>
      <w:r>
        <w:t>Lot 1 Préserver sa santé au travail</w:t>
      </w:r>
    </w:p>
    <w:p w14:paraId="498C86F6" w14:textId="77777777" w:rsidR="000641C0" w:rsidRDefault="000641C0" w:rsidP="000641C0">
      <w:r>
        <w:t>Cette formation a pour principaux objectifs :</w:t>
      </w:r>
    </w:p>
    <w:p w14:paraId="2F2269C7" w14:textId="77777777" w:rsidR="000641C0" w:rsidRDefault="000641C0" w:rsidP="000641C0">
      <w:pPr>
        <w:pStyle w:val="Paragraphedeliste"/>
        <w:numPr>
          <w:ilvl w:val="0"/>
          <w:numId w:val="29"/>
        </w:numPr>
      </w:pPr>
      <w:r>
        <w:t>Prévention de la pénibilité au travail et plus particulièrement du travail de nuit.</w:t>
      </w:r>
    </w:p>
    <w:p w14:paraId="5640CC09" w14:textId="77777777" w:rsidR="000641C0" w:rsidRDefault="000641C0" w:rsidP="000641C0">
      <w:pPr>
        <w:pStyle w:val="Paragraphedeliste"/>
        <w:numPr>
          <w:ilvl w:val="0"/>
          <w:numId w:val="28"/>
        </w:numPr>
      </w:pPr>
      <w:r>
        <w:t>Intégrer son activité professionnelle dans son équilibre de vie.</w:t>
      </w:r>
    </w:p>
    <w:p w14:paraId="0EE05FD2" w14:textId="77777777" w:rsidR="000641C0" w:rsidRDefault="000641C0" w:rsidP="000641C0">
      <w:pPr>
        <w:pStyle w:val="Paragraphedeliste"/>
        <w:numPr>
          <w:ilvl w:val="0"/>
          <w:numId w:val="28"/>
        </w:numPr>
      </w:pPr>
      <w:r>
        <w:t xml:space="preserve">Identifier les comportements à risque et les règles d’hygiène de vie permettant de préserver sa santé. </w:t>
      </w:r>
    </w:p>
    <w:p w14:paraId="3F94937A" w14:textId="11F808E7" w:rsidR="000641C0" w:rsidRDefault="000641C0" w:rsidP="000641C0">
      <w:r>
        <w:t xml:space="preserve">La description détaillée du service attendu est indiquée dans le document « Trame de réponse ». </w:t>
      </w:r>
    </w:p>
    <w:p w14:paraId="41EA845D" w14:textId="77777777" w:rsidR="000641C0" w:rsidRDefault="000641C0" w:rsidP="00431021">
      <w:pPr>
        <w:pStyle w:val="Titre3"/>
        <w:numPr>
          <w:ilvl w:val="2"/>
          <w:numId w:val="10"/>
        </w:numPr>
      </w:pPr>
      <w:r>
        <w:t xml:space="preserve">Lot 2 : Manager : sensibilisation aux rythmes biologiques et sommeil. </w:t>
      </w:r>
    </w:p>
    <w:p w14:paraId="5CE4C3D7" w14:textId="77777777" w:rsidR="000641C0" w:rsidRDefault="000641C0" w:rsidP="000641C0">
      <w:r>
        <w:t>Cette formation a pour principaux objectifs :</w:t>
      </w:r>
    </w:p>
    <w:p w14:paraId="4F3A0A10" w14:textId="77777777" w:rsidR="000641C0" w:rsidRDefault="000641C0" w:rsidP="000641C0">
      <w:pPr>
        <w:pStyle w:val="Paragraphedeliste"/>
        <w:numPr>
          <w:ilvl w:val="0"/>
          <w:numId w:val="28"/>
        </w:numPr>
      </w:pPr>
      <w:r>
        <w:t xml:space="preserve">Connaitre les rythmes biologiques, les mécanismes du sommeil pour prévenir la santé au travail de son équipe et perfectionner la gestion des plannings. </w:t>
      </w:r>
    </w:p>
    <w:p w14:paraId="00A0E46E" w14:textId="77777777" w:rsidR="000641C0" w:rsidRDefault="000641C0" w:rsidP="000641C0">
      <w:pPr>
        <w:pStyle w:val="Paragraphedeliste"/>
        <w:numPr>
          <w:ilvl w:val="0"/>
          <w:numId w:val="28"/>
        </w:numPr>
      </w:pPr>
      <w:r>
        <w:t xml:space="preserve">Comprendre comment mesurer son sommeil et sa vigilance. </w:t>
      </w:r>
    </w:p>
    <w:p w14:paraId="298451F4" w14:textId="4A9CF14D" w:rsidR="000641C0" w:rsidRDefault="000641C0" w:rsidP="00431021">
      <w:r>
        <w:t xml:space="preserve">La description détaillée du service est indiquée dans le document « Trame de réponse ». </w:t>
      </w:r>
    </w:p>
    <w:p w14:paraId="5448BED4" w14:textId="77777777" w:rsidR="000641C0" w:rsidRDefault="000641C0" w:rsidP="00431021">
      <w:pPr>
        <w:pStyle w:val="Titre3"/>
        <w:numPr>
          <w:ilvl w:val="2"/>
          <w:numId w:val="10"/>
        </w:numPr>
      </w:pPr>
      <w:r>
        <w:t xml:space="preserve">Lot 3 : Accompagnement ergonomique. </w:t>
      </w:r>
    </w:p>
    <w:p w14:paraId="05CDA5E8" w14:textId="77777777" w:rsidR="000641C0" w:rsidRDefault="000641C0" w:rsidP="000641C0">
      <w:r>
        <w:t>Cette formation a pour principaux objectifs :</w:t>
      </w:r>
    </w:p>
    <w:p w14:paraId="3D62756C" w14:textId="77777777" w:rsidR="000641C0" w:rsidRDefault="000641C0" w:rsidP="000641C0">
      <w:pPr>
        <w:pStyle w:val="Paragraphedeliste"/>
        <w:numPr>
          <w:ilvl w:val="0"/>
          <w:numId w:val="28"/>
        </w:numPr>
      </w:pPr>
      <w:r w:rsidRPr="00824170">
        <w:t>Analyser les situations de travail d’un point de vue ergonomique pour garantir la santé au travail de nos collaborateurs.</w:t>
      </w:r>
    </w:p>
    <w:p w14:paraId="053F764C" w14:textId="77777777" w:rsidR="000641C0" w:rsidRDefault="000641C0" w:rsidP="000641C0">
      <w:pPr>
        <w:pStyle w:val="Paragraphedeliste"/>
        <w:numPr>
          <w:ilvl w:val="0"/>
          <w:numId w:val="28"/>
        </w:numPr>
      </w:pPr>
      <w:r>
        <w:t xml:space="preserve">Mettre en place des actions de formation suite aux situations analysées. </w:t>
      </w:r>
    </w:p>
    <w:p w14:paraId="6EA9EEB7" w14:textId="77777777" w:rsidR="000641C0" w:rsidRDefault="000641C0" w:rsidP="000641C0"/>
    <w:p w14:paraId="0837C9A9" w14:textId="77777777" w:rsidR="000641C0" w:rsidRPr="00EE1BEE" w:rsidRDefault="000641C0" w:rsidP="000641C0">
      <w:pPr>
        <w:rPr>
          <w:b/>
          <w:u w:val="single"/>
        </w:rPr>
      </w:pPr>
      <w:r w:rsidRPr="00EE1BEE">
        <w:rPr>
          <w:b/>
          <w:u w:val="single"/>
        </w:rPr>
        <w:t>Caractéristique du lot :</w:t>
      </w:r>
    </w:p>
    <w:p w14:paraId="5F401084" w14:textId="77777777" w:rsidR="000641C0" w:rsidRDefault="000641C0" w:rsidP="000641C0">
      <w:r>
        <w:t xml:space="preserve">Le Titulaire accompagnera l’EFS dans sa volonté d’améliorer les l’ergonomie globale d’un service et la posture des collaborateurs avec l’objectif d’améliorer la santé au travail. </w:t>
      </w:r>
    </w:p>
    <w:p w14:paraId="37C673AB" w14:textId="77777777" w:rsidR="000641C0" w:rsidRDefault="000641C0" w:rsidP="000641C0">
      <w:r>
        <w:t xml:space="preserve">Ce lot prévoit donc deux missions distinctes : </w:t>
      </w:r>
    </w:p>
    <w:p w14:paraId="5350272F" w14:textId="77777777" w:rsidR="000641C0" w:rsidRDefault="000641C0" w:rsidP="000641C0">
      <w:pPr>
        <w:pStyle w:val="Paragraphedeliste"/>
        <w:numPr>
          <w:ilvl w:val="0"/>
          <w:numId w:val="30"/>
        </w:numPr>
      </w:pPr>
      <w:r>
        <w:t xml:space="preserve">L’analyse et le diagnostic d’une situation donnée, </w:t>
      </w:r>
    </w:p>
    <w:p w14:paraId="44FC1B87" w14:textId="77777777" w:rsidR="000641C0" w:rsidRDefault="000641C0" w:rsidP="000641C0">
      <w:pPr>
        <w:pStyle w:val="Paragraphedeliste"/>
        <w:numPr>
          <w:ilvl w:val="0"/>
          <w:numId w:val="30"/>
        </w:numPr>
      </w:pPr>
      <w:r>
        <w:t xml:space="preserve">La mise en place d’actions de formation construite à partir de la situation analysée. </w:t>
      </w:r>
    </w:p>
    <w:p w14:paraId="16B8E1A3" w14:textId="77777777" w:rsidR="000641C0" w:rsidRDefault="000641C0" w:rsidP="000641C0"/>
    <w:p w14:paraId="4DB4EAA7" w14:textId="77777777" w:rsidR="000641C0" w:rsidRDefault="000641C0" w:rsidP="000641C0">
      <w:r>
        <w:t xml:space="preserve">La description détaillée du service est indiquée dans le document « Trame de réponse ». </w:t>
      </w:r>
    </w:p>
    <w:p w14:paraId="309AEA9A" w14:textId="77777777" w:rsidR="000641C0" w:rsidRDefault="000641C0" w:rsidP="00431021">
      <w:pPr>
        <w:pStyle w:val="Titre3"/>
        <w:numPr>
          <w:ilvl w:val="2"/>
          <w:numId w:val="10"/>
        </w:numPr>
      </w:pPr>
      <w:r>
        <w:t xml:space="preserve">Lot 4 : Formations à la demande. </w:t>
      </w:r>
    </w:p>
    <w:p w14:paraId="4226D8EE" w14:textId="77777777" w:rsidR="000641C0" w:rsidRDefault="000641C0" w:rsidP="000641C0">
      <w:r>
        <w:t xml:space="preserve">Ce lot prévoit la réalisation de formations spécifiques se rapportant au thème « bien-être au travail ». </w:t>
      </w:r>
    </w:p>
    <w:p w14:paraId="675D0B22" w14:textId="77777777" w:rsidR="000641C0" w:rsidRDefault="000641C0" w:rsidP="000641C0">
      <w:r>
        <w:t xml:space="preserve">Chaque action de formation fait l’objet d’un marché subséquent, qui détermine les conditions d’exécution de celle-ci. </w:t>
      </w:r>
    </w:p>
    <w:p w14:paraId="77810E09" w14:textId="77777777" w:rsidR="000641C0" w:rsidRDefault="000641C0" w:rsidP="000641C0">
      <w:r>
        <w:t xml:space="preserve">L’EFS et le titulaire travaillent de concert pour mettre au point une formation « sur-mesure » répondant pleinement au besoin de l’EFS. Le Titulaire développera toute l’ingénierie pédagogique relative à ladite formation. </w:t>
      </w:r>
    </w:p>
    <w:p w14:paraId="2D0464AF" w14:textId="77777777" w:rsidR="000641C0" w:rsidRDefault="000641C0" w:rsidP="000641C0">
      <w:pPr>
        <w:pStyle w:val="Titre4"/>
        <w:numPr>
          <w:ilvl w:val="3"/>
          <w:numId w:val="10"/>
        </w:numPr>
      </w:pPr>
      <w:r>
        <w:t>Droit de propriété (ne concerne que le lot 4)</w:t>
      </w:r>
    </w:p>
    <w:p w14:paraId="1C975954" w14:textId="77777777" w:rsidR="000641C0" w:rsidRDefault="000641C0" w:rsidP="000641C0">
      <w:r>
        <w:t xml:space="preserve">Les droits de propriétés de la formation développée sont régis par l’option A du CCAG PI (chapitre 5). </w:t>
      </w:r>
    </w:p>
    <w:p w14:paraId="00AFD296" w14:textId="77777777" w:rsidR="00D644E5" w:rsidRPr="00524253" w:rsidRDefault="00D644E5" w:rsidP="2D113B91">
      <w:pPr>
        <w:pStyle w:val="Titre1"/>
        <w:numPr>
          <w:ilvl w:val="0"/>
          <w:numId w:val="10"/>
        </w:numPr>
        <w:rPr>
          <w:rFonts w:eastAsia="ArialNarrow" w:cs="Arial"/>
          <w:color w:val="525252"/>
          <w:sz w:val="22"/>
          <w:szCs w:val="22"/>
        </w:rPr>
      </w:pPr>
      <w:bookmarkStart w:id="6" w:name="_Toc219211165"/>
      <w:r w:rsidRPr="00CA08F6">
        <w:lastRenderedPageBreak/>
        <w:t>DISPOSITIONS</w:t>
      </w:r>
      <w:r>
        <w:t xml:space="preserve"> ADMINISTRATIVES</w:t>
      </w:r>
      <w:bookmarkEnd w:id="6"/>
    </w:p>
    <w:p w14:paraId="742E68C1" w14:textId="77777777" w:rsidR="00D644E5" w:rsidRPr="00977ADF" w:rsidRDefault="00D644E5" w:rsidP="00234EE9">
      <w:pPr>
        <w:pStyle w:val="Titre2"/>
        <w:numPr>
          <w:ilvl w:val="1"/>
          <w:numId w:val="10"/>
        </w:numPr>
      </w:pPr>
      <w:bookmarkStart w:id="7" w:name="_Toc219211166"/>
      <w:bookmarkStart w:id="8" w:name="_Toc4764601"/>
      <w:r w:rsidRPr="00977ADF">
        <w:t>Objet du marché public</w:t>
      </w:r>
      <w:bookmarkEnd w:id="7"/>
    </w:p>
    <w:p w14:paraId="4841BC11" w14:textId="77777777" w:rsidR="00431021" w:rsidRPr="00AB63C1" w:rsidRDefault="00431021" w:rsidP="00431021">
      <w:pPr>
        <w:autoSpaceDE w:val="0"/>
        <w:autoSpaceDN w:val="0"/>
        <w:adjustRightInd w:val="0"/>
        <w:spacing w:before="60" w:line="264" w:lineRule="auto"/>
        <w:rPr>
          <w:rFonts w:cs="Arial"/>
        </w:rPr>
      </w:pPr>
      <w:r w:rsidRPr="00AB63C1">
        <w:rPr>
          <w:rFonts w:cs="Arial"/>
        </w:rPr>
        <w:t xml:space="preserve">Le marché public a pour objet l’achat de prestations de formations professionnelles ayant pour thème le « bien-être au travail » destinées aux personnels de l’EFS Grand Est. </w:t>
      </w:r>
    </w:p>
    <w:p w14:paraId="4E71463C" w14:textId="77777777" w:rsidR="00D644E5" w:rsidRPr="00977ADF" w:rsidRDefault="00D644E5" w:rsidP="00234EE9">
      <w:pPr>
        <w:pStyle w:val="Titre2"/>
        <w:numPr>
          <w:ilvl w:val="1"/>
          <w:numId w:val="10"/>
        </w:numPr>
      </w:pPr>
      <w:bookmarkStart w:id="9" w:name="_Toc219211167"/>
      <w:r w:rsidRPr="00977ADF">
        <w:t>Procédure de passation</w:t>
      </w:r>
      <w:bookmarkEnd w:id="9"/>
    </w:p>
    <w:p w14:paraId="2BF16BAB" w14:textId="77372830" w:rsidR="00967854" w:rsidRDefault="2D113B91" w:rsidP="00D644E5">
      <w:r>
        <w:t>Le présent marché public est passé selon la procédure adaptée définie par les articles L.2123-1, R.2123-1 et R.2123-4 à R.2123-7 du code de la commande publique</w:t>
      </w:r>
    </w:p>
    <w:p w14:paraId="29CFE27E" w14:textId="41C5BD8B" w:rsidR="00FC2D0E" w:rsidRDefault="00FC2D0E" w:rsidP="00FC2D0E">
      <w:pPr>
        <w:pStyle w:val="Titre2"/>
      </w:pPr>
      <w:bookmarkStart w:id="10" w:name="_Toc219211168"/>
      <w:r>
        <w:t>Marché sans publicité ni mise en concurrence préalables pour la réalisation de prestations similaires</w:t>
      </w:r>
      <w:bookmarkEnd w:id="10"/>
    </w:p>
    <w:p w14:paraId="5A056845" w14:textId="027D85B8" w:rsidR="00FC2D0E" w:rsidRPr="00431021" w:rsidRDefault="2D113B91" w:rsidP="2D113B91">
      <w:r w:rsidRPr="00431021">
        <w:t>Le marché public pourra faire l’objet d’une procédure sans publicité ni mise en concurrence préalables pour la réalisation de prestations similaires en application et dans les conditions de l’article R.2122-7 du code de la commande publique.</w:t>
      </w:r>
    </w:p>
    <w:p w14:paraId="6F15508A" w14:textId="53EF0CE6" w:rsidR="00431021" w:rsidRPr="00AB63C1" w:rsidRDefault="00431021" w:rsidP="00431021">
      <w:r w:rsidRPr="007B01E7">
        <w:t>Les montants maxi</w:t>
      </w:r>
      <w:r w:rsidR="007B01E7" w:rsidRPr="007B01E7">
        <w:t>mums</w:t>
      </w:r>
      <w:r w:rsidRPr="007B01E7">
        <w:t xml:space="preserve"> du marché tiennent compte de cette possibilité.</w:t>
      </w:r>
      <w:r>
        <w:t xml:space="preserve"> </w:t>
      </w:r>
    </w:p>
    <w:p w14:paraId="239C464E" w14:textId="77777777" w:rsidR="00D644E5" w:rsidRPr="00977ADF" w:rsidRDefault="00D644E5" w:rsidP="00234EE9">
      <w:pPr>
        <w:pStyle w:val="Titre2"/>
        <w:numPr>
          <w:ilvl w:val="1"/>
          <w:numId w:val="10"/>
        </w:numPr>
      </w:pPr>
      <w:bookmarkStart w:id="11" w:name="_Toc4764602"/>
      <w:bookmarkStart w:id="12" w:name="_Toc219211169"/>
      <w:bookmarkEnd w:id="8"/>
      <w:r w:rsidRPr="00977ADF">
        <w:t>Allotissement</w:t>
      </w:r>
      <w:bookmarkEnd w:id="11"/>
      <w:bookmarkEnd w:id="12"/>
    </w:p>
    <w:p w14:paraId="3062F2F1" w14:textId="77777777" w:rsidR="00431021" w:rsidRPr="001E2A89" w:rsidRDefault="00431021" w:rsidP="00431021">
      <w:bookmarkStart w:id="13" w:name="_Toc464469840"/>
      <w:bookmarkStart w:id="14" w:name="_Toc20478095"/>
      <w:r w:rsidRPr="001E2A89">
        <w:t>Le marché public est composé de 4 lots définis comme suit :</w:t>
      </w:r>
    </w:p>
    <w:p w14:paraId="5F0EE0DD" w14:textId="77777777" w:rsidR="00431021" w:rsidRPr="001E2A89" w:rsidRDefault="00431021" w:rsidP="00431021">
      <w:pPr>
        <w:pStyle w:val="Paragraphedeliste"/>
        <w:numPr>
          <w:ilvl w:val="0"/>
          <w:numId w:val="34"/>
        </w:numPr>
      </w:pPr>
      <w:r w:rsidRPr="001E2A89">
        <w:t xml:space="preserve">Lot 1 : Préserver sa santé au travail </w:t>
      </w:r>
    </w:p>
    <w:p w14:paraId="58D56BE7" w14:textId="77777777" w:rsidR="00431021" w:rsidRPr="001E2A89" w:rsidRDefault="00431021" w:rsidP="00431021">
      <w:pPr>
        <w:pStyle w:val="Paragraphedeliste"/>
        <w:numPr>
          <w:ilvl w:val="0"/>
          <w:numId w:val="34"/>
        </w:numPr>
      </w:pPr>
      <w:r w:rsidRPr="001E2A89">
        <w:t>Lot 2 : Manager : sensibilisation aux rythmes biologiques et sommeil</w:t>
      </w:r>
    </w:p>
    <w:p w14:paraId="0E997328" w14:textId="77777777" w:rsidR="00431021" w:rsidRPr="007B01E7" w:rsidRDefault="00431021" w:rsidP="00431021">
      <w:pPr>
        <w:pStyle w:val="Paragraphedeliste"/>
        <w:numPr>
          <w:ilvl w:val="0"/>
          <w:numId w:val="34"/>
        </w:numPr>
      </w:pPr>
      <w:r w:rsidRPr="007B01E7">
        <w:t xml:space="preserve">Lot 3 : Accompagnement ergonomique. </w:t>
      </w:r>
    </w:p>
    <w:p w14:paraId="2FE39123" w14:textId="77777777" w:rsidR="00431021" w:rsidRPr="007B01E7" w:rsidRDefault="00431021" w:rsidP="00431021">
      <w:pPr>
        <w:pStyle w:val="Paragraphedeliste"/>
        <w:numPr>
          <w:ilvl w:val="0"/>
          <w:numId w:val="34"/>
        </w:numPr>
      </w:pPr>
      <w:r w:rsidRPr="007B01E7">
        <w:t>Lot 4 : Formations à la demande</w:t>
      </w:r>
    </w:p>
    <w:p w14:paraId="2E4A837F" w14:textId="77777777" w:rsidR="00D644E5" w:rsidRPr="00977ADF" w:rsidRDefault="00D644E5" w:rsidP="00234EE9">
      <w:pPr>
        <w:pStyle w:val="Titre2"/>
        <w:numPr>
          <w:ilvl w:val="1"/>
          <w:numId w:val="10"/>
        </w:numPr>
      </w:pPr>
      <w:bookmarkStart w:id="15" w:name="_Toc219211170"/>
      <w:bookmarkEnd w:id="13"/>
      <w:r w:rsidRPr="00977ADF">
        <w:t>Forme du marché public</w:t>
      </w:r>
      <w:bookmarkEnd w:id="14"/>
      <w:bookmarkEnd w:id="15"/>
    </w:p>
    <w:p w14:paraId="60C98A50" w14:textId="77777777" w:rsidR="00431021" w:rsidRPr="00EF2874" w:rsidRDefault="00431021" w:rsidP="00431021">
      <w:pPr>
        <w:spacing w:after="60"/>
        <w:rPr>
          <w:rFonts w:cs="Arial"/>
        </w:rPr>
      </w:pPr>
      <w:r w:rsidRPr="218A3B25">
        <w:rPr>
          <w:rFonts w:cs="Arial"/>
        </w:rPr>
        <w:t>Le marché public issu de la présente consultation constitue un accord-cadre qui s’exécute en partie par la conclusion de marchés subséquents et en partie par l’émission de bons de commande, conformément à l’article L.2125-1 1° ainsi qu’aux articles R.2162-1 à R.2162-14 du code de la commande publique.</w:t>
      </w:r>
    </w:p>
    <w:p w14:paraId="2ECC1A8C" w14:textId="77777777" w:rsidR="00431021" w:rsidRPr="007B01E7" w:rsidRDefault="00431021" w:rsidP="00431021">
      <w:pPr>
        <w:spacing w:after="60"/>
        <w:rPr>
          <w:rFonts w:cs="Arial"/>
        </w:rPr>
      </w:pPr>
      <w:r w:rsidRPr="007B01E7">
        <w:rPr>
          <w:rFonts w:cs="Arial"/>
        </w:rPr>
        <w:t>Les prestations relevant de chacune des parties est indiquée à l’AE valant CCP.</w:t>
      </w:r>
    </w:p>
    <w:p w14:paraId="67232D85" w14:textId="77777777" w:rsidR="00431021" w:rsidRPr="007B01E7" w:rsidRDefault="00431021" w:rsidP="00431021">
      <w:pPr>
        <w:rPr>
          <w:rFonts w:cs="Arial"/>
        </w:rPr>
      </w:pPr>
      <w:r w:rsidRPr="007B01E7">
        <w:rPr>
          <w:rFonts w:cs="Arial"/>
        </w:rPr>
        <w:t xml:space="preserve">Cet accord-cadre est mono-attributaire </w:t>
      </w:r>
    </w:p>
    <w:p w14:paraId="4B963E27" w14:textId="77777777" w:rsidR="00431021" w:rsidRPr="00710E7B" w:rsidRDefault="00431021" w:rsidP="00431021">
      <w:pPr>
        <w:rPr>
          <w:rFonts w:cs="Arial"/>
          <w:b/>
          <w:lang w:val="x-none" w:eastAsia="x-none"/>
        </w:rPr>
      </w:pPr>
      <w:r w:rsidRPr="00710E7B">
        <w:rPr>
          <w:rFonts w:cs="Arial"/>
          <w:lang w:eastAsia="x-none"/>
        </w:rPr>
        <w:t>L’accord-cadre est conclu comme suit</w:t>
      </w:r>
      <w:r w:rsidRPr="00710E7B">
        <w:rPr>
          <w:rFonts w:cs="Arial"/>
          <w:lang w:val="x-none" w:eastAsia="x-none"/>
        </w:rPr>
        <w:t> :</w:t>
      </w:r>
    </w:p>
    <w:p w14:paraId="5DDB3B27" w14:textId="68FC4A38" w:rsidR="00431021" w:rsidRPr="00CB7DBB" w:rsidRDefault="00431021" w:rsidP="00431021">
      <w:pPr>
        <w:numPr>
          <w:ilvl w:val="0"/>
          <w:numId w:val="12"/>
        </w:numPr>
        <w:suppressAutoHyphens w:val="0"/>
        <w:rPr>
          <w:rFonts w:cs="Arial"/>
          <w:b/>
          <w:lang w:val="x-none" w:eastAsia="x-none"/>
        </w:rPr>
      </w:pPr>
      <w:r w:rsidRPr="00710E7B">
        <w:rPr>
          <w:rFonts w:cs="Arial"/>
          <w:lang w:val="x-none" w:eastAsia="x-none"/>
        </w:rPr>
        <w:t>Avec seulement un maximum</w:t>
      </w:r>
      <w:r w:rsidR="00CB7DBB">
        <w:rPr>
          <w:rFonts w:cs="Arial"/>
          <w:lang w:eastAsia="x-none"/>
        </w:rPr>
        <w:t xml:space="preserve"> (prestations similaires inclus)</w:t>
      </w:r>
      <w:r w:rsidRPr="00710E7B">
        <w:rPr>
          <w:rFonts w:cs="Arial"/>
          <w:lang w:val="x-none" w:eastAsia="x-none"/>
        </w:rPr>
        <w:t xml:space="preserve"> (article R.2162-4 2° du code de la commande publique).</w:t>
      </w:r>
    </w:p>
    <w:p w14:paraId="1BA177E0" w14:textId="664D9F6C" w:rsidR="00CB7DBB" w:rsidRDefault="00CB7DBB" w:rsidP="00CB7DBB">
      <w:pPr>
        <w:suppressAutoHyphens w:val="0"/>
        <w:rPr>
          <w:rFonts w:cs="Arial"/>
          <w:lang w:val="x-none" w:eastAsia="x-none"/>
        </w:rPr>
      </w:pPr>
    </w:p>
    <w:p w14:paraId="4AE9E5D9" w14:textId="77777777" w:rsidR="00CB7DBB" w:rsidRDefault="00CB7DBB" w:rsidP="00CB7DBB">
      <w:pPr>
        <w:suppressAutoHyphens w:val="0"/>
        <w:rPr>
          <w:rFonts w:cs="Arial"/>
          <w:lang w:val="x-none" w:eastAsia="x-none"/>
        </w:rPr>
      </w:pPr>
    </w:p>
    <w:tbl>
      <w:tblPr>
        <w:tblW w:w="5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3"/>
        <w:gridCol w:w="4394"/>
      </w:tblGrid>
      <w:tr w:rsidR="00CB7DBB" w:rsidRPr="00CB7DBB" w14:paraId="4E55856C" w14:textId="77777777" w:rsidTr="001E158D">
        <w:trPr>
          <w:trHeight w:val="388"/>
          <w:jc w:val="center"/>
        </w:trPr>
        <w:tc>
          <w:tcPr>
            <w:tcW w:w="713" w:type="dxa"/>
          </w:tcPr>
          <w:p w14:paraId="3C073F58" w14:textId="77777777" w:rsidR="00CB7DBB" w:rsidRPr="00CB7DBB" w:rsidRDefault="00CB7DBB" w:rsidP="00CB7DBB">
            <w:pPr>
              <w:suppressAutoHyphens w:val="0"/>
              <w:spacing w:before="0" w:after="0"/>
              <w:jc w:val="center"/>
              <w:rPr>
                <w:rFonts w:eastAsiaTheme="minorHAnsi" w:cs="Arial"/>
                <w:b/>
                <w:szCs w:val="22"/>
                <w:lang w:eastAsia="en-US"/>
              </w:rPr>
            </w:pPr>
            <w:r w:rsidRPr="00CB7DBB">
              <w:rPr>
                <w:rFonts w:eastAsiaTheme="minorHAnsi" w:cs="Arial"/>
                <w:b/>
                <w:szCs w:val="22"/>
                <w:lang w:eastAsia="en-US"/>
              </w:rPr>
              <w:lastRenderedPageBreak/>
              <w:t xml:space="preserve">Lot </w:t>
            </w:r>
          </w:p>
        </w:tc>
        <w:tc>
          <w:tcPr>
            <w:tcW w:w="4394" w:type="dxa"/>
          </w:tcPr>
          <w:p w14:paraId="7D15F499" w14:textId="77777777" w:rsidR="00CB7DBB" w:rsidRPr="00CB7DBB" w:rsidRDefault="00CB7DBB" w:rsidP="00CB7DBB">
            <w:pPr>
              <w:suppressAutoHyphens w:val="0"/>
              <w:spacing w:before="0" w:after="0"/>
              <w:jc w:val="center"/>
              <w:rPr>
                <w:rFonts w:eastAsiaTheme="minorHAnsi" w:cs="Arial"/>
                <w:b/>
                <w:szCs w:val="22"/>
                <w:lang w:eastAsia="en-US"/>
              </w:rPr>
            </w:pPr>
            <w:r w:rsidRPr="00CB7DBB">
              <w:rPr>
                <w:rFonts w:eastAsiaTheme="minorHAnsi" w:cs="Arial"/>
                <w:b/>
                <w:szCs w:val="22"/>
                <w:lang w:eastAsia="en-US"/>
              </w:rPr>
              <w:t>Maximum</w:t>
            </w:r>
            <w:r w:rsidRPr="00CB7DBB">
              <w:rPr>
                <w:rFonts w:eastAsiaTheme="minorHAnsi" w:cs="Arial"/>
                <w:b/>
                <w:szCs w:val="22"/>
                <w:vertAlign w:val="superscript"/>
                <w:lang w:eastAsia="en-US"/>
              </w:rPr>
              <w:footnoteReference w:id="1"/>
            </w:r>
          </w:p>
        </w:tc>
      </w:tr>
      <w:tr w:rsidR="00CB7DBB" w:rsidRPr="00CB7DBB" w14:paraId="08C63EDB" w14:textId="77777777" w:rsidTr="001E158D">
        <w:trPr>
          <w:trHeight w:val="276"/>
          <w:jc w:val="center"/>
        </w:trPr>
        <w:tc>
          <w:tcPr>
            <w:tcW w:w="713" w:type="dxa"/>
          </w:tcPr>
          <w:p w14:paraId="41EC532E" w14:textId="77777777" w:rsidR="00CB7DBB" w:rsidRPr="00CB7DBB" w:rsidRDefault="00CB7DBB" w:rsidP="00CB7DBB">
            <w:pPr>
              <w:suppressAutoHyphens w:val="0"/>
              <w:spacing w:before="0" w:after="0"/>
              <w:jc w:val="center"/>
              <w:rPr>
                <w:rFonts w:eastAsiaTheme="minorHAnsi" w:cs="Arial"/>
                <w:snapToGrid w:val="0"/>
                <w:szCs w:val="22"/>
                <w:lang w:eastAsia="en-US"/>
              </w:rPr>
            </w:pPr>
            <w:r w:rsidRPr="00CB7DBB">
              <w:rPr>
                <w:rFonts w:eastAsiaTheme="minorHAnsi" w:cs="Arial"/>
                <w:snapToGrid w:val="0"/>
                <w:szCs w:val="22"/>
                <w:lang w:eastAsia="en-US"/>
              </w:rPr>
              <w:t>1</w:t>
            </w:r>
          </w:p>
        </w:tc>
        <w:tc>
          <w:tcPr>
            <w:tcW w:w="4394" w:type="dxa"/>
          </w:tcPr>
          <w:p w14:paraId="223FE879" w14:textId="77777777" w:rsidR="00CB7DBB" w:rsidRPr="00CB7DBB" w:rsidRDefault="00CB7DBB" w:rsidP="00CB7DBB">
            <w:pPr>
              <w:suppressAutoHyphens w:val="0"/>
              <w:spacing w:before="0" w:after="0"/>
              <w:jc w:val="center"/>
              <w:rPr>
                <w:rFonts w:eastAsiaTheme="minorHAnsi" w:cs="Arial"/>
                <w:snapToGrid w:val="0"/>
                <w:szCs w:val="22"/>
                <w:lang w:eastAsia="en-US"/>
              </w:rPr>
            </w:pPr>
            <w:r w:rsidRPr="00CB7DBB">
              <w:rPr>
                <w:rFonts w:eastAsiaTheme="minorHAnsi" w:cs="Arial"/>
                <w:snapToGrid w:val="0"/>
                <w:szCs w:val="22"/>
                <w:lang w:eastAsia="en-US"/>
              </w:rPr>
              <w:t>80 000,00 €HT</w:t>
            </w:r>
          </w:p>
        </w:tc>
      </w:tr>
      <w:tr w:rsidR="00CB7DBB" w:rsidRPr="00CB7DBB" w14:paraId="7E7B4133" w14:textId="77777777" w:rsidTr="001E158D">
        <w:trPr>
          <w:trHeight w:val="276"/>
          <w:jc w:val="center"/>
        </w:trPr>
        <w:tc>
          <w:tcPr>
            <w:tcW w:w="713" w:type="dxa"/>
          </w:tcPr>
          <w:p w14:paraId="38660351" w14:textId="77777777" w:rsidR="00CB7DBB" w:rsidRPr="00CB7DBB" w:rsidRDefault="00CB7DBB" w:rsidP="00CB7DBB">
            <w:pPr>
              <w:suppressAutoHyphens w:val="0"/>
              <w:spacing w:before="0" w:after="0"/>
              <w:jc w:val="center"/>
              <w:rPr>
                <w:rFonts w:eastAsiaTheme="minorHAnsi" w:cs="Arial"/>
                <w:snapToGrid w:val="0"/>
                <w:szCs w:val="22"/>
                <w:lang w:eastAsia="en-US"/>
              </w:rPr>
            </w:pPr>
            <w:r w:rsidRPr="00CB7DBB">
              <w:rPr>
                <w:rFonts w:eastAsiaTheme="minorHAnsi" w:cs="Arial"/>
                <w:snapToGrid w:val="0"/>
                <w:szCs w:val="22"/>
                <w:lang w:eastAsia="en-US"/>
              </w:rPr>
              <w:t>2</w:t>
            </w:r>
          </w:p>
        </w:tc>
        <w:tc>
          <w:tcPr>
            <w:tcW w:w="4394" w:type="dxa"/>
          </w:tcPr>
          <w:p w14:paraId="3C9A1743" w14:textId="77777777" w:rsidR="00CB7DBB" w:rsidRPr="00CB7DBB" w:rsidRDefault="00CB7DBB" w:rsidP="00CB7DBB">
            <w:pPr>
              <w:suppressAutoHyphens w:val="0"/>
              <w:spacing w:before="0" w:after="0"/>
              <w:jc w:val="center"/>
              <w:rPr>
                <w:rFonts w:eastAsiaTheme="minorHAnsi" w:cs="Arial"/>
                <w:snapToGrid w:val="0"/>
                <w:szCs w:val="22"/>
                <w:lang w:eastAsia="en-US"/>
              </w:rPr>
            </w:pPr>
            <w:r w:rsidRPr="00CB7DBB">
              <w:rPr>
                <w:rFonts w:eastAsiaTheme="minorHAnsi" w:cs="Arial"/>
                <w:snapToGrid w:val="0"/>
                <w:szCs w:val="22"/>
                <w:lang w:eastAsia="en-US"/>
              </w:rPr>
              <w:t>100 000,00 €HT</w:t>
            </w:r>
          </w:p>
        </w:tc>
      </w:tr>
      <w:tr w:rsidR="00CB7DBB" w:rsidRPr="00CB7DBB" w14:paraId="2BEABCD8" w14:textId="77777777" w:rsidTr="001E158D">
        <w:trPr>
          <w:trHeight w:val="276"/>
          <w:jc w:val="center"/>
        </w:trPr>
        <w:tc>
          <w:tcPr>
            <w:tcW w:w="713" w:type="dxa"/>
          </w:tcPr>
          <w:p w14:paraId="598135E4" w14:textId="77777777" w:rsidR="00CB7DBB" w:rsidRPr="00CB7DBB" w:rsidRDefault="00CB7DBB" w:rsidP="00CB7DBB">
            <w:pPr>
              <w:suppressAutoHyphens w:val="0"/>
              <w:spacing w:before="0" w:after="0"/>
              <w:jc w:val="center"/>
              <w:rPr>
                <w:rFonts w:eastAsiaTheme="minorHAnsi" w:cs="Arial"/>
                <w:snapToGrid w:val="0"/>
                <w:szCs w:val="22"/>
                <w:lang w:eastAsia="en-US"/>
              </w:rPr>
            </w:pPr>
            <w:r w:rsidRPr="00CB7DBB">
              <w:rPr>
                <w:rFonts w:eastAsiaTheme="minorHAnsi" w:cs="Arial"/>
                <w:snapToGrid w:val="0"/>
                <w:szCs w:val="22"/>
                <w:lang w:eastAsia="en-US"/>
              </w:rPr>
              <w:t>3</w:t>
            </w:r>
          </w:p>
        </w:tc>
        <w:tc>
          <w:tcPr>
            <w:tcW w:w="4394" w:type="dxa"/>
          </w:tcPr>
          <w:p w14:paraId="4CFD491D" w14:textId="77777777" w:rsidR="00CB7DBB" w:rsidRPr="00CB7DBB" w:rsidRDefault="00CB7DBB" w:rsidP="00CB7DBB">
            <w:pPr>
              <w:suppressAutoHyphens w:val="0"/>
              <w:spacing w:before="0" w:after="0"/>
              <w:jc w:val="center"/>
              <w:rPr>
                <w:rFonts w:eastAsiaTheme="minorHAnsi" w:cs="Arial"/>
                <w:snapToGrid w:val="0"/>
                <w:szCs w:val="22"/>
                <w:lang w:eastAsia="en-US"/>
              </w:rPr>
            </w:pPr>
            <w:r w:rsidRPr="00CB7DBB">
              <w:rPr>
                <w:rFonts w:eastAsiaTheme="minorHAnsi" w:cs="Arial"/>
                <w:snapToGrid w:val="0"/>
                <w:szCs w:val="22"/>
                <w:lang w:eastAsia="en-US"/>
              </w:rPr>
              <w:t>300 000,00 €HT</w:t>
            </w:r>
          </w:p>
        </w:tc>
      </w:tr>
      <w:tr w:rsidR="00CB7DBB" w:rsidRPr="00CB7DBB" w14:paraId="25E8AF47" w14:textId="77777777" w:rsidTr="001E158D">
        <w:trPr>
          <w:trHeight w:val="276"/>
          <w:jc w:val="center"/>
        </w:trPr>
        <w:tc>
          <w:tcPr>
            <w:tcW w:w="713" w:type="dxa"/>
          </w:tcPr>
          <w:p w14:paraId="675B861B" w14:textId="77777777" w:rsidR="00CB7DBB" w:rsidRPr="00CB7DBB" w:rsidRDefault="00CB7DBB" w:rsidP="00CB7DBB">
            <w:pPr>
              <w:suppressAutoHyphens w:val="0"/>
              <w:spacing w:before="0" w:after="0"/>
              <w:jc w:val="center"/>
              <w:rPr>
                <w:rFonts w:eastAsiaTheme="minorHAnsi" w:cs="Arial"/>
                <w:snapToGrid w:val="0"/>
                <w:szCs w:val="22"/>
                <w:lang w:eastAsia="en-US"/>
              </w:rPr>
            </w:pPr>
            <w:r w:rsidRPr="00CB7DBB">
              <w:rPr>
                <w:rFonts w:eastAsiaTheme="minorHAnsi" w:cs="Arial"/>
                <w:snapToGrid w:val="0"/>
                <w:szCs w:val="22"/>
                <w:lang w:eastAsia="en-US"/>
              </w:rPr>
              <w:t>4</w:t>
            </w:r>
          </w:p>
        </w:tc>
        <w:tc>
          <w:tcPr>
            <w:tcW w:w="4394" w:type="dxa"/>
          </w:tcPr>
          <w:p w14:paraId="3D349945" w14:textId="77777777" w:rsidR="00CB7DBB" w:rsidRPr="00CB7DBB" w:rsidRDefault="00CB7DBB" w:rsidP="00CB7DBB">
            <w:pPr>
              <w:suppressAutoHyphens w:val="0"/>
              <w:spacing w:before="0" w:after="0"/>
              <w:jc w:val="center"/>
              <w:rPr>
                <w:rFonts w:eastAsiaTheme="minorHAnsi" w:cs="Arial"/>
                <w:snapToGrid w:val="0"/>
                <w:szCs w:val="22"/>
                <w:lang w:eastAsia="en-US"/>
              </w:rPr>
            </w:pPr>
            <w:r w:rsidRPr="00CB7DBB">
              <w:rPr>
                <w:rFonts w:eastAsiaTheme="minorHAnsi" w:cs="Arial"/>
                <w:snapToGrid w:val="0"/>
                <w:szCs w:val="22"/>
                <w:lang w:eastAsia="en-US"/>
              </w:rPr>
              <w:t>200 000,00 €HT</w:t>
            </w:r>
          </w:p>
        </w:tc>
      </w:tr>
      <w:tr w:rsidR="00CB7DBB" w:rsidRPr="00CB7DBB" w14:paraId="0887BBE6" w14:textId="77777777" w:rsidTr="001E158D">
        <w:trPr>
          <w:trHeight w:val="276"/>
          <w:jc w:val="center"/>
        </w:trPr>
        <w:tc>
          <w:tcPr>
            <w:tcW w:w="713" w:type="dxa"/>
          </w:tcPr>
          <w:p w14:paraId="6A990E02" w14:textId="77777777" w:rsidR="00CB7DBB" w:rsidRPr="00CB7DBB" w:rsidRDefault="00CB7DBB" w:rsidP="00CB7DBB">
            <w:pPr>
              <w:suppressAutoHyphens w:val="0"/>
              <w:spacing w:before="0" w:after="0"/>
              <w:jc w:val="center"/>
              <w:rPr>
                <w:rFonts w:eastAsiaTheme="minorHAnsi" w:cs="Arial"/>
                <w:b/>
                <w:snapToGrid w:val="0"/>
                <w:szCs w:val="22"/>
                <w:lang w:eastAsia="en-US"/>
              </w:rPr>
            </w:pPr>
            <w:r w:rsidRPr="00CB7DBB">
              <w:rPr>
                <w:rFonts w:eastAsiaTheme="minorHAnsi" w:cs="Arial"/>
                <w:b/>
                <w:snapToGrid w:val="0"/>
                <w:szCs w:val="22"/>
                <w:lang w:eastAsia="en-US"/>
              </w:rPr>
              <w:t>Total</w:t>
            </w:r>
          </w:p>
        </w:tc>
        <w:tc>
          <w:tcPr>
            <w:tcW w:w="4394" w:type="dxa"/>
          </w:tcPr>
          <w:p w14:paraId="0CBB4D0E" w14:textId="77777777" w:rsidR="00CB7DBB" w:rsidRPr="00CB7DBB" w:rsidRDefault="00CB7DBB" w:rsidP="00CB7DBB">
            <w:pPr>
              <w:suppressAutoHyphens w:val="0"/>
              <w:spacing w:before="0" w:after="0"/>
              <w:jc w:val="center"/>
              <w:rPr>
                <w:rFonts w:eastAsiaTheme="minorHAnsi" w:cs="Arial"/>
                <w:b/>
                <w:snapToGrid w:val="0"/>
                <w:szCs w:val="22"/>
                <w:lang w:eastAsia="en-US"/>
              </w:rPr>
            </w:pPr>
            <w:r w:rsidRPr="00CB7DBB">
              <w:rPr>
                <w:rFonts w:eastAsiaTheme="minorHAnsi" w:cs="Arial"/>
                <w:b/>
                <w:snapToGrid w:val="0"/>
                <w:szCs w:val="22"/>
                <w:lang w:eastAsia="en-US"/>
              </w:rPr>
              <w:t>680 000,00 €HT</w:t>
            </w:r>
          </w:p>
        </w:tc>
      </w:tr>
    </w:tbl>
    <w:p w14:paraId="23D25966" w14:textId="57BC5606" w:rsidR="00CB7DBB" w:rsidRDefault="00CB7DBB" w:rsidP="00CB7DBB">
      <w:pPr>
        <w:suppressAutoHyphens w:val="0"/>
        <w:rPr>
          <w:rFonts w:cs="Arial"/>
          <w:b/>
          <w:lang w:val="x-none" w:eastAsia="x-none"/>
        </w:rPr>
      </w:pPr>
    </w:p>
    <w:p w14:paraId="4CE22195" w14:textId="77777777" w:rsidR="00431021" w:rsidRPr="00431021" w:rsidRDefault="00431021" w:rsidP="00431021">
      <w:pPr>
        <w:pStyle w:val="Corpsdetexte"/>
        <w:rPr>
          <w:b w:val="0"/>
          <w:bCs/>
          <w:sz w:val="22"/>
          <w:szCs w:val="22"/>
        </w:rPr>
      </w:pPr>
      <w:r w:rsidRPr="00431021">
        <w:rPr>
          <w:b w:val="0"/>
          <w:bCs/>
          <w:sz w:val="22"/>
          <w:szCs w:val="22"/>
        </w:rPr>
        <w:t>Le Titulaire est engagé à concurrence des valeurs maximales.</w:t>
      </w:r>
    </w:p>
    <w:p w14:paraId="1A2F2161" w14:textId="77777777" w:rsidR="00431021" w:rsidRPr="00431021" w:rsidRDefault="00431021" w:rsidP="00431021">
      <w:pPr>
        <w:pStyle w:val="Corpsdetexte"/>
        <w:rPr>
          <w:b w:val="0"/>
          <w:bCs/>
          <w:sz w:val="22"/>
          <w:szCs w:val="22"/>
        </w:rPr>
      </w:pPr>
      <w:r w:rsidRPr="00431021">
        <w:rPr>
          <w:b w:val="0"/>
          <w:bCs/>
          <w:sz w:val="22"/>
          <w:szCs w:val="22"/>
        </w:rPr>
        <w:t>Le marché public est conclu à prix forfaitaires.</w:t>
      </w:r>
    </w:p>
    <w:p w14:paraId="633CFDD7" w14:textId="1FE78104" w:rsidR="00D644E5" w:rsidRDefault="00D644E5" w:rsidP="00234EE9">
      <w:pPr>
        <w:pStyle w:val="Titre2"/>
        <w:numPr>
          <w:ilvl w:val="1"/>
          <w:numId w:val="10"/>
        </w:numPr>
      </w:pPr>
      <w:bookmarkStart w:id="16" w:name="_Toc20478096"/>
      <w:bookmarkStart w:id="17" w:name="_Toc219211171"/>
      <w:r w:rsidRPr="00977ADF">
        <w:t>Estimation du marché public</w:t>
      </w:r>
      <w:bookmarkEnd w:id="16"/>
      <w:bookmarkEnd w:id="17"/>
    </w:p>
    <w:tbl>
      <w:tblPr>
        <w:tblW w:w="3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693"/>
      </w:tblGrid>
      <w:tr w:rsidR="00431021" w:rsidRPr="00017813" w14:paraId="55B88AAE" w14:textId="77777777" w:rsidTr="00431021">
        <w:trPr>
          <w:trHeight w:val="388"/>
          <w:jc w:val="center"/>
        </w:trPr>
        <w:tc>
          <w:tcPr>
            <w:tcW w:w="846" w:type="dxa"/>
            <w:vAlign w:val="center"/>
          </w:tcPr>
          <w:p w14:paraId="44C3EAF5" w14:textId="1F44F3B8" w:rsidR="00431021" w:rsidRPr="00017813" w:rsidRDefault="00431021" w:rsidP="0024671F">
            <w:pPr>
              <w:spacing w:before="0" w:after="0"/>
              <w:jc w:val="center"/>
              <w:rPr>
                <w:rFonts w:cs="Arial"/>
                <w:b/>
              </w:rPr>
            </w:pPr>
            <w:r w:rsidRPr="00017813">
              <w:rPr>
                <w:rFonts w:cs="Arial"/>
                <w:b/>
              </w:rPr>
              <w:t>Lot</w:t>
            </w:r>
          </w:p>
        </w:tc>
        <w:tc>
          <w:tcPr>
            <w:tcW w:w="2693" w:type="dxa"/>
            <w:vAlign w:val="center"/>
          </w:tcPr>
          <w:p w14:paraId="2B19891B" w14:textId="77777777" w:rsidR="00431021" w:rsidRPr="0010572C" w:rsidRDefault="00431021" w:rsidP="0024671F">
            <w:pPr>
              <w:spacing w:before="0" w:after="0"/>
              <w:jc w:val="center"/>
              <w:rPr>
                <w:rFonts w:cs="Arial"/>
                <w:b/>
              </w:rPr>
            </w:pPr>
            <w:r w:rsidRPr="0010572C">
              <w:rPr>
                <w:rFonts w:cs="Arial"/>
                <w:b/>
              </w:rPr>
              <w:t>Montant estimé</w:t>
            </w:r>
            <w:r w:rsidRPr="0010572C">
              <w:rPr>
                <w:rStyle w:val="Appelnotedebasdep"/>
                <w:rFonts w:cs="Arial"/>
                <w:b/>
              </w:rPr>
              <w:footnoteReference w:id="2"/>
            </w:r>
          </w:p>
        </w:tc>
      </w:tr>
      <w:tr w:rsidR="00431021" w:rsidRPr="00017813" w14:paraId="12504B43" w14:textId="77777777" w:rsidTr="00431021">
        <w:trPr>
          <w:trHeight w:val="276"/>
          <w:jc w:val="center"/>
        </w:trPr>
        <w:tc>
          <w:tcPr>
            <w:tcW w:w="846" w:type="dxa"/>
            <w:vAlign w:val="center"/>
          </w:tcPr>
          <w:p w14:paraId="23AD1F76" w14:textId="77777777" w:rsidR="00431021" w:rsidRPr="00017813" w:rsidRDefault="00431021" w:rsidP="0024671F">
            <w:pPr>
              <w:spacing w:before="0" w:after="0"/>
              <w:jc w:val="center"/>
              <w:rPr>
                <w:rFonts w:cs="Arial"/>
              </w:rPr>
            </w:pPr>
            <w:r w:rsidRPr="00017813">
              <w:rPr>
                <w:rFonts w:cs="Arial"/>
              </w:rPr>
              <w:t>1</w:t>
            </w:r>
          </w:p>
        </w:tc>
        <w:tc>
          <w:tcPr>
            <w:tcW w:w="2693" w:type="dxa"/>
            <w:vAlign w:val="center"/>
          </w:tcPr>
          <w:p w14:paraId="439CBB12" w14:textId="4483BBF6" w:rsidR="00431021" w:rsidRPr="0010572C" w:rsidRDefault="00431021" w:rsidP="0024671F">
            <w:pPr>
              <w:spacing w:before="0" w:after="0"/>
              <w:jc w:val="center"/>
              <w:rPr>
                <w:rFonts w:cs="Arial"/>
                <w:snapToGrid w:val="0"/>
              </w:rPr>
            </w:pPr>
            <w:r w:rsidRPr="0010572C">
              <w:rPr>
                <w:rFonts w:cs="Arial"/>
                <w:snapToGrid w:val="0"/>
              </w:rPr>
              <w:t>10 000,00 €HT</w:t>
            </w:r>
          </w:p>
        </w:tc>
      </w:tr>
      <w:tr w:rsidR="00431021" w:rsidRPr="00017813" w14:paraId="03FCAAEA" w14:textId="77777777" w:rsidTr="00431021">
        <w:trPr>
          <w:trHeight w:val="276"/>
          <w:jc w:val="center"/>
        </w:trPr>
        <w:tc>
          <w:tcPr>
            <w:tcW w:w="846" w:type="dxa"/>
            <w:vAlign w:val="center"/>
          </w:tcPr>
          <w:p w14:paraId="2D641133" w14:textId="77777777" w:rsidR="00431021" w:rsidRPr="00017813" w:rsidRDefault="00431021" w:rsidP="0024671F">
            <w:pPr>
              <w:spacing w:before="0" w:after="0"/>
              <w:jc w:val="center"/>
              <w:rPr>
                <w:rFonts w:cs="Arial"/>
              </w:rPr>
            </w:pPr>
            <w:r w:rsidRPr="00017813">
              <w:rPr>
                <w:rFonts w:cs="Arial"/>
              </w:rPr>
              <w:t>2</w:t>
            </w:r>
          </w:p>
        </w:tc>
        <w:tc>
          <w:tcPr>
            <w:tcW w:w="2693" w:type="dxa"/>
            <w:vAlign w:val="center"/>
          </w:tcPr>
          <w:p w14:paraId="72F48C6B" w14:textId="77777777" w:rsidR="00431021" w:rsidRPr="0010572C" w:rsidRDefault="00431021" w:rsidP="0024671F">
            <w:pPr>
              <w:spacing w:before="0" w:after="0"/>
              <w:jc w:val="center"/>
              <w:rPr>
                <w:rFonts w:cs="Arial"/>
                <w:snapToGrid w:val="0"/>
              </w:rPr>
            </w:pPr>
            <w:r w:rsidRPr="0010572C">
              <w:rPr>
                <w:rFonts w:cs="Arial"/>
                <w:snapToGrid w:val="0"/>
              </w:rPr>
              <w:t>35 000,00 €HT</w:t>
            </w:r>
          </w:p>
        </w:tc>
      </w:tr>
      <w:tr w:rsidR="00431021" w:rsidRPr="00017813" w14:paraId="16F0FC02" w14:textId="77777777" w:rsidTr="00431021">
        <w:trPr>
          <w:trHeight w:val="276"/>
          <w:jc w:val="center"/>
        </w:trPr>
        <w:tc>
          <w:tcPr>
            <w:tcW w:w="846" w:type="dxa"/>
            <w:vAlign w:val="center"/>
          </w:tcPr>
          <w:p w14:paraId="0F358091" w14:textId="77777777" w:rsidR="00431021" w:rsidRPr="00017813" w:rsidRDefault="00431021" w:rsidP="0024671F">
            <w:pPr>
              <w:spacing w:before="0" w:after="0"/>
              <w:jc w:val="center"/>
              <w:rPr>
                <w:rFonts w:cs="Arial"/>
              </w:rPr>
            </w:pPr>
            <w:r w:rsidRPr="00017813">
              <w:rPr>
                <w:rFonts w:cs="Arial"/>
              </w:rPr>
              <w:t>3</w:t>
            </w:r>
          </w:p>
        </w:tc>
        <w:tc>
          <w:tcPr>
            <w:tcW w:w="2693" w:type="dxa"/>
            <w:vAlign w:val="center"/>
          </w:tcPr>
          <w:p w14:paraId="1291FEF0" w14:textId="6E3B5764" w:rsidR="00431021" w:rsidRPr="0010572C" w:rsidRDefault="00431021" w:rsidP="0024671F">
            <w:pPr>
              <w:spacing w:before="0" w:after="0"/>
              <w:jc w:val="center"/>
              <w:rPr>
                <w:rFonts w:cs="Arial"/>
                <w:snapToGrid w:val="0"/>
              </w:rPr>
            </w:pPr>
            <w:r w:rsidRPr="0010572C">
              <w:rPr>
                <w:rFonts w:cs="Arial"/>
                <w:snapToGrid w:val="0"/>
              </w:rPr>
              <w:t>120 000,00 €HT</w:t>
            </w:r>
          </w:p>
        </w:tc>
      </w:tr>
      <w:tr w:rsidR="00431021" w:rsidRPr="00017813" w14:paraId="0DFE1CA8" w14:textId="77777777" w:rsidTr="00431021">
        <w:trPr>
          <w:trHeight w:val="276"/>
          <w:jc w:val="center"/>
        </w:trPr>
        <w:tc>
          <w:tcPr>
            <w:tcW w:w="846" w:type="dxa"/>
            <w:vAlign w:val="center"/>
          </w:tcPr>
          <w:p w14:paraId="360087C8" w14:textId="77777777" w:rsidR="00431021" w:rsidRPr="00017813" w:rsidRDefault="00431021" w:rsidP="0024671F">
            <w:pPr>
              <w:spacing w:before="0" w:after="0"/>
              <w:jc w:val="center"/>
              <w:rPr>
                <w:rFonts w:cs="Arial"/>
              </w:rPr>
            </w:pPr>
            <w:r w:rsidRPr="00017813">
              <w:rPr>
                <w:rFonts w:cs="Arial"/>
              </w:rPr>
              <w:t>4</w:t>
            </w:r>
          </w:p>
        </w:tc>
        <w:tc>
          <w:tcPr>
            <w:tcW w:w="2693" w:type="dxa"/>
            <w:vAlign w:val="center"/>
          </w:tcPr>
          <w:p w14:paraId="4D65E031" w14:textId="77777777" w:rsidR="00431021" w:rsidRPr="0010572C" w:rsidRDefault="00431021" w:rsidP="0024671F">
            <w:pPr>
              <w:spacing w:before="0" w:after="0"/>
              <w:jc w:val="center"/>
              <w:rPr>
                <w:rFonts w:cs="Arial"/>
                <w:snapToGrid w:val="0"/>
              </w:rPr>
            </w:pPr>
            <w:r w:rsidRPr="0010572C">
              <w:rPr>
                <w:rFonts w:cs="Arial"/>
                <w:snapToGrid w:val="0"/>
              </w:rPr>
              <w:t>50 000,00 €HT</w:t>
            </w:r>
          </w:p>
        </w:tc>
      </w:tr>
      <w:tr w:rsidR="00431021" w:rsidRPr="00017813" w14:paraId="14A2DF36" w14:textId="77777777" w:rsidTr="00431021">
        <w:trPr>
          <w:trHeight w:val="276"/>
          <w:jc w:val="center"/>
        </w:trPr>
        <w:tc>
          <w:tcPr>
            <w:tcW w:w="846" w:type="dxa"/>
            <w:vAlign w:val="center"/>
          </w:tcPr>
          <w:p w14:paraId="689E0E61" w14:textId="77777777" w:rsidR="00431021" w:rsidRPr="00017813" w:rsidRDefault="00431021" w:rsidP="0024671F">
            <w:pPr>
              <w:spacing w:before="0" w:after="0"/>
              <w:jc w:val="center"/>
              <w:rPr>
                <w:rFonts w:cs="Arial"/>
                <w:b/>
              </w:rPr>
            </w:pPr>
            <w:r w:rsidRPr="00017813">
              <w:rPr>
                <w:rFonts w:cs="Arial"/>
                <w:b/>
              </w:rPr>
              <w:t>Total</w:t>
            </w:r>
          </w:p>
        </w:tc>
        <w:tc>
          <w:tcPr>
            <w:tcW w:w="2693" w:type="dxa"/>
            <w:vAlign w:val="center"/>
          </w:tcPr>
          <w:p w14:paraId="129A85AB" w14:textId="5CD73892" w:rsidR="00431021" w:rsidRPr="0010572C" w:rsidRDefault="00431021" w:rsidP="0024671F">
            <w:pPr>
              <w:spacing w:before="0" w:after="0"/>
              <w:jc w:val="center"/>
              <w:rPr>
                <w:rFonts w:cs="Arial"/>
                <w:b/>
                <w:snapToGrid w:val="0"/>
              </w:rPr>
            </w:pPr>
            <w:r w:rsidRPr="0010572C">
              <w:rPr>
                <w:rFonts w:cs="Arial"/>
                <w:b/>
                <w:snapToGrid w:val="0"/>
              </w:rPr>
              <w:t>215 000,00 €HT</w:t>
            </w:r>
          </w:p>
        </w:tc>
      </w:tr>
    </w:tbl>
    <w:p w14:paraId="0F4D3B17" w14:textId="77777777" w:rsidR="00431021" w:rsidRPr="00431021" w:rsidRDefault="00431021" w:rsidP="00431021"/>
    <w:p w14:paraId="08EE9E3D" w14:textId="77777777" w:rsidR="00D644E5" w:rsidRPr="00977ADF" w:rsidRDefault="00D644E5" w:rsidP="00234EE9">
      <w:pPr>
        <w:pStyle w:val="Titre2"/>
        <w:numPr>
          <w:ilvl w:val="1"/>
          <w:numId w:val="10"/>
        </w:numPr>
      </w:pPr>
      <w:bookmarkStart w:id="18" w:name="_Toc20478098"/>
      <w:bookmarkStart w:id="19" w:name="_Toc219211172"/>
      <w:r w:rsidRPr="00977ADF">
        <w:t>Durée du marché public</w:t>
      </w:r>
      <w:bookmarkEnd w:id="18"/>
      <w:bookmarkEnd w:id="19"/>
    </w:p>
    <w:p w14:paraId="3B54693D" w14:textId="74369148" w:rsidR="00A07B5A" w:rsidRPr="00B71F22" w:rsidRDefault="00A07B5A" w:rsidP="00A07B5A">
      <w:pPr>
        <w:rPr>
          <w:rFonts w:cs="Arial"/>
        </w:rPr>
      </w:pPr>
      <w:r w:rsidRPr="00B71F22">
        <w:rPr>
          <w:rFonts w:cs="Arial"/>
        </w:rPr>
        <w:t xml:space="preserve">Le marché public prend effet à compter du </w:t>
      </w:r>
      <w:r w:rsidR="00B77C28">
        <w:rPr>
          <w:rFonts w:cs="Arial"/>
        </w:rPr>
        <w:t>01/09</w:t>
      </w:r>
      <w:r w:rsidRPr="00B71F22">
        <w:rPr>
          <w:rFonts w:cs="Arial"/>
        </w:rPr>
        <w:t xml:space="preserve">/2026 ou à sa date de notification si elle est postérieure à celle-ci, pour une durée de 12 mois. </w:t>
      </w:r>
    </w:p>
    <w:p w14:paraId="43ADD77F" w14:textId="15984643" w:rsidR="00D644E5" w:rsidRPr="00A07B5A" w:rsidRDefault="2D113B91" w:rsidP="2D113B91">
      <w:pPr>
        <w:rPr>
          <w:rFonts w:cs="Arial"/>
        </w:rPr>
      </w:pPr>
      <w:r w:rsidRPr="00A07B5A">
        <w:rPr>
          <w:rFonts w:cs="Arial"/>
        </w:rPr>
        <w:t xml:space="preserve">A l’issue de la première période, le marché public est reconductible tacitement </w:t>
      </w:r>
      <w:r w:rsidR="00A07B5A" w:rsidRPr="00A07B5A">
        <w:rPr>
          <w:rFonts w:cs="Arial"/>
        </w:rPr>
        <w:t>3</w:t>
      </w:r>
      <w:r w:rsidRPr="00A07B5A">
        <w:rPr>
          <w:rFonts w:cs="Arial"/>
        </w:rPr>
        <w:t xml:space="preserve"> fois pour une période de </w:t>
      </w:r>
      <w:r w:rsidR="00A07B5A" w:rsidRPr="00A07B5A">
        <w:rPr>
          <w:rFonts w:cs="Arial"/>
        </w:rPr>
        <w:t xml:space="preserve">12 </w:t>
      </w:r>
      <w:r w:rsidRPr="00A07B5A">
        <w:rPr>
          <w:rFonts w:cs="Arial"/>
        </w:rPr>
        <w:t xml:space="preserve">mois, selon les dispositions du présent document. </w:t>
      </w:r>
    </w:p>
    <w:p w14:paraId="16124CBC" w14:textId="6FF60CB4" w:rsidR="00D644E5" w:rsidRPr="00A07B5A" w:rsidRDefault="2D113B91" w:rsidP="2D113B91">
      <w:pPr>
        <w:rPr>
          <w:i/>
          <w:iCs/>
        </w:rPr>
      </w:pPr>
      <w:r w:rsidRPr="00A07B5A">
        <w:t xml:space="preserve">Dans l'hypothèse où le RPA décide de ne pas reconduire le marché public, il en informe le Titulaire par courrier avec accusé de réception au plus tard </w:t>
      </w:r>
      <w:r w:rsidR="00A07B5A" w:rsidRPr="00A07B5A">
        <w:t>3</w:t>
      </w:r>
      <w:r w:rsidRPr="00A07B5A">
        <w:t xml:space="preserve"> mois avant l'échéance. Le Titulaire ne pourra renoncer à la reconduction notifiée par l’EFS</w:t>
      </w:r>
      <w:r w:rsidRPr="00A07B5A">
        <w:rPr>
          <w:i/>
          <w:iCs/>
        </w:rPr>
        <w:t xml:space="preserve">. </w:t>
      </w:r>
    </w:p>
    <w:p w14:paraId="712794AA" w14:textId="77777777" w:rsidR="00D644E5" w:rsidRPr="00977ADF" w:rsidRDefault="00D644E5" w:rsidP="00234EE9">
      <w:pPr>
        <w:pStyle w:val="Titre2"/>
        <w:numPr>
          <w:ilvl w:val="1"/>
          <w:numId w:val="10"/>
        </w:numPr>
      </w:pPr>
      <w:bookmarkStart w:id="20" w:name="_Toc20478099"/>
      <w:bookmarkStart w:id="21" w:name="_Toc219211173"/>
      <w:r w:rsidRPr="00977ADF">
        <w:t>Langue d’exécution du marché public</w:t>
      </w:r>
      <w:bookmarkEnd w:id="20"/>
      <w:bookmarkEnd w:id="21"/>
    </w:p>
    <w:p w14:paraId="167F211E" w14:textId="77777777" w:rsidR="00D644E5" w:rsidRPr="00386CC9" w:rsidRDefault="2D113B91" w:rsidP="2D113B91">
      <w:pPr>
        <w:suppressAutoHyphens w:val="0"/>
        <w:rPr>
          <w:rFonts w:cs="Arial"/>
          <w:lang w:eastAsia="fr-FR"/>
        </w:rPr>
      </w:pPr>
      <w:r w:rsidRPr="2D113B91">
        <w:rPr>
          <w:rFonts w:cs="Arial"/>
          <w:lang w:eastAsia="fr-FR"/>
        </w:rPr>
        <w:t xml:space="preserve">La langue dans laquelle est exécuté le présent marché public est le français, tant pour les échanges verbaux que pour les communications écrites. </w:t>
      </w:r>
    </w:p>
    <w:p w14:paraId="262640E9" w14:textId="77777777" w:rsidR="00D644E5" w:rsidRPr="00386CC9" w:rsidRDefault="2D113B91" w:rsidP="2D113B91">
      <w:pPr>
        <w:suppressAutoHyphens w:val="0"/>
        <w:rPr>
          <w:rFonts w:cs="Arial"/>
          <w:i/>
          <w:iCs/>
          <w:lang w:eastAsia="fr-FR"/>
        </w:rPr>
      </w:pPr>
      <w:r w:rsidRPr="2D113B91">
        <w:rPr>
          <w:rFonts w:cs="Arial"/>
          <w:lang w:eastAsia="fr-FR"/>
        </w:rPr>
        <w:t>S’ils ne sont pas rédigés en français, les documents du marché public sont accompagnés d’une traduction en français</w:t>
      </w:r>
      <w:r w:rsidRPr="2D113B91">
        <w:rPr>
          <w:rFonts w:cs="Arial"/>
          <w:i/>
          <w:iCs/>
          <w:lang w:eastAsia="fr-FR"/>
        </w:rPr>
        <w:t>).</w:t>
      </w:r>
    </w:p>
    <w:p w14:paraId="2494E949" w14:textId="77777777" w:rsidR="00D644E5" w:rsidRPr="00977ADF" w:rsidRDefault="00D644E5" w:rsidP="00234EE9">
      <w:pPr>
        <w:pStyle w:val="Titre2"/>
        <w:numPr>
          <w:ilvl w:val="1"/>
          <w:numId w:val="10"/>
        </w:numPr>
      </w:pPr>
      <w:bookmarkStart w:id="22" w:name="_Toc20478104"/>
      <w:bookmarkStart w:id="23" w:name="_Toc219211174"/>
      <w:r w:rsidRPr="00977ADF">
        <w:lastRenderedPageBreak/>
        <w:t>Pièces constitutives du marché public</w:t>
      </w:r>
      <w:bookmarkEnd w:id="22"/>
      <w:bookmarkEnd w:id="23"/>
    </w:p>
    <w:p w14:paraId="7FC669A9" w14:textId="77777777" w:rsidR="00D644E5" w:rsidRPr="00386CC9" w:rsidRDefault="2D113B91" w:rsidP="2D113B91">
      <w:pPr>
        <w:suppressAutoHyphens w:val="0"/>
        <w:rPr>
          <w:rFonts w:cs="Arial"/>
          <w:lang w:eastAsia="fr-FR"/>
        </w:rPr>
      </w:pPr>
      <w:r w:rsidRPr="2D113B91">
        <w:rPr>
          <w:rFonts w:cs="Arial"/>
          <w:lang w:eastAsia="fr-FR"/>
        </w:rPr>
        <w:t>Le marché public est constitué par les documents contractuels énumérés ci-après, qui, en cas de dispositions contradictoires, prévalent dans l’ordre d’importance décroissant suivant :</w:t>
      </w:r>
    </w:p>
    <w:p w14:paraId="77F9DA6D" w14:textId="77777777" w:rsidR="00A07B5A" w:rsidRDefault="00A07B5A" w:rsidP="00A07B5A">
      <w:pPr>
        <w:numPr>
          <w:ilvl w:val="0"/>
          <w:numId w:val="12"/>
        </w:numPr>
        <w:suppressAutoHyphens w:val="0"/>
        <w:spacing w:line="240" w:lineRule="atLeast"/>
        <w:rPr>
          <w:rFonts w:eastAsia="Calibri" w:cs="Arial"/>
          <w:szCs w:val="22"/>
          <w:lang w:eastAsia="en-US"/>
        </w:rPr>
      </w:pPr>
      <w:r>
        <w:rPr>
          <w:rFonts w:eastAsia="Calibri" w:cs="Arial"/>
          <w:szCs w:val="22"/>
          <w:lang w:eastAsia="en-US"/>
        </w:rPr>
        <w:t xml:space="preserve">L’acte d’engagement valant Cahier des Clauses Particulières (AE valant CCP) </w:t>
      </w:r>
      <w:r w:rsidRPr="00D5497A">
        <w:rPr>
          <w:rFonts w:eastAsia="Calibri" w:cs="Arial"/>
          <w:szCs w:val="22"/>
          <w:lang w:eastAsia="en-US"/>
        </w:rPr>
        <w:t>et ses annexes </w:t>
      </w:r>
      <w:r w:rsidRPr="00337BCA">
        <w:rPr>
          <w:rFonts w:eastAsia="Calibri" w:cs="Arial"/>
          <w:szCs w:val="22"/>
          <w:lang w:eastAsia="en-US"/>
        </w:rPr>
        <w:t>:  annexe financière et trame de réponse</w:t>
      </w:r>
      <w:r w:rsidRPr="00AC35E4">
        <w:rPr>
          <w:rFonts w:eastAsia="Calibri" w:cs="Arial"/>
          <w:color w:val="0000FF"/>
          <w:szCs w:val="22"/>
          <w:lang w:eastAsia="en-US"/>
        </w:rPr>
        <w:t> </w:t>
      </w:r>
      <w:r w:rsidRPr="00AC35E4">
        <w:rPr>
          <w:rFonts w:eastAsia="Calibri" w:cs="Arial"/>
          <w:szCs w:val="22"/>
          <w:lang w:eastAsia="en-US"/>
        </w:rPr>
        <w:t>;</w:t>
      </w:r>
    </w:p>
    <w:p w14:paraId="473D7F2F" w14:textId="77777777" w:rsidR="00A07B5A" w:rsidRPr="00AC35E4" w:rsidRDefault="00A07B5A" w:rsidP="00A07B5A">
      <w:pPr>
        <w:numPr>
          <w:ilvl w:val="0"/>
          <w:numId w:val="12"/>
        </w:numPr>
        <w:suppressAutoHyphens w:val="0"/>
        <w:spacing w:line="240" w:lineRule="atLeast"/>
        <w:rPr>
          <w:rFonts w:eastAsia="Calibri" w:cs="Arial"/>
          <w:szCs w:val="22"/>
          <w:lang w:eastAsia="en-US"/>
        </w:rPr>
      </w:pPr>
      <w:r>
        <w:rPr>
          <w:rFonts w:eastAsia="Calibri" w:cs="Arial"/>
          <w:szCs w:val="22"/>
          <w:lang w:eastAsia="en-US"/>
        </w:rPr>
        <w:t xml:space="preserve">Les réponses apportées par l’EFS aux questions posées lors de la phase de publicité, </w:t>
      </w:r>
    </w:p>
    <w:p w14:paraId="1D450405" w14:textId="77777777" w:rsidR="00A07B5A" w:rsidRDefault="00A07B5A" w:rsidP="00A07B5A">
      <w:pPr>
        <w:numPr>
          <w:ilvl w:val="0"/>
          <w:numId w:val="12"/>
        </w:numPr>
        <w:suppressAutoHyphens w:val="0"/>
        <w:spacing w:line="240" w:lineRule="atLeast"/>
        <w:rPr>
          <w:rFonts w:eastAsia="Calibri" w:cs="Arial"/>
          <w:szCs w:val="22"/>
          <w:lang w:eastAsia="en-US"/>
        </w:rPr>
      </w:pPr>
      <w:r w:rsidRPr="00386CC9">
        <w:rPr>
          <w:rFonts w:eastAsia="Calibri" w:cs="Arial"/>
          <w:szCs w:val="22"/>
          <w:lang w:eastAsia="en-US"/>
        </w:rPr>
        <w:t xml:space="preserve">Le Cahier des clauses administratives générales </w:t>
      </w:r>
      <w:r w:rsidRPr="00EB2D68">
        <w:rPr>
          <w:rFonts w:eastAsia="Calibri" w:cs="Arial"/>
          <w:szCs w:val="22"/>
          <w:lang w:eastAsia="en-US"/>
        </w:rPr>
        <w:t xml:space="preserve">applicable aux </w:t>
      </w:r>
      <w:r w:rsidRPr="00337BCA">
        <w:rPr>
          <w:rFonts w:eastAsia="Calibri" w:cs="Arial"/>
          <w:szCs w:val="22"/>
          <w:lang w:eastAsia="en-US"/>
        </w:rPr>
        <w:t xml:space="preserve">marchés de Fournitures ; courantes et de services (CCAG-FCS) </w:t>
      </w:r>
      <w:r w:rsidRPr="00EB2D68">
        <w:rPr>
          <w:rFonts w:eastAsia="Calibri" w:cs="Arial"/>
          <w:szCs w:val="22"/>
          <w:lang w:eastAsia="en-US"/>
        </w:rPr>
        <w:t xml:space="preserve">approuvé par l’arrêté du </w:t>
      </w:r>
      <w:r w:rsidRPr="00337BCA">
        <w:rPr>
          <w:rFonts w:eastAsia="Calibri" w:cs="Arial"/>
          <w:szCs w:val="22"/>
          <w:lang w:eastAsia="en-US"/>
        </w:rPr>
        <w:t xml:space="preserve">30 mars 2021 </w:t>
      </w:r>
      <w:r w:rsidRPr="00EB2D68">
        <w:rPr>
          <w:rFonts w:eastAsia="Calibri" w:cs="Arial"/>
          <w:szCs w:val="22"/>
          <w:lang w:eastAsia="en-US"/>
        </w:rPr>
        <w:t>en vigueur à la date de notification du présent marché public</w:t>
      </w:r>
      <w:r>
        <w:rPr>
          <w:rFonts w:eastAsia="Calibri" w:cs="Arial"/>
          <w:szCs w:val="22"/>
          <w:lang w:eastAsia="en-US"/>
        </w:rPr>
        <w:t> ;</w:t>
      </w:r>
    </w:p>
    <w:p w14:paraId="7BB7F467" w14:textId="77777777" w:rsidR="00A07B5A" w:rsidRPr="00386CC9" w:rsidRDefault="00A07B5A" w:rsidP="00A07B5A">
      <w:pPr>
        <w:numPr>
          <w:ilvl w:val="0"/>
          <w:numId w:val="12"/>
        </w:numPr>
        <w:suppressAutoHyphens w:val="0"/>
        <w:spacing w:line="240" w:lineRule="atLeast"/>
        <w:rPr>
          <w:rFonts w:eastAsia="Calibri" w:cs="Arial"/>
          <w:szCs w:val="22"/>
          <w:lang w:eastAsia="en-US"/>
        </w:rPr>
      </w:pPr>
      <w:r w:rsidRPr="001B17B5">
        <w:rPr>
          <w:rFonts w:eastAsia="Calibri" w:cs="Arial"/>
          <w:b/>
          <w:szCs w:val="22"/>
          <w:u w:val="single"/>
          <w:lang w:eastAsia="en-US"/>
        </w:rPr>
        <w:t>Pour le lot 4 uniquement</w:t>
      </w:r>
      <w:r>
        <w:rPr>
          <w:rFonts w:eastAsia="Calibri" w:cs="Arial"/>
          <w:szCs w:val="22"/>
          <w:lang w:eastAsia="en-US"/>
        </w:rPr>
        <w:t xml:space="preserve"> : le CCAG PI, </w:t>
      </w:r>
      <w:r w:rsidRPr="00EB2D68">
        <w:rPr>
          <w:rFonts w:eastAsia="Calibri" w:cs="Arial"/>
          <w:szCs w:val="22"/>
          <w:lang w:eastAsia="en-US"/>
        </w:rPr>
        <w:t xml:space="preserve">approuvé par l’arrêté du </w:t>
      </w:r>
      <w:r w:rsidRPr="00337BCA">
        <w:rPr>
          <w:rFonts w:eastAsia="Calibri" w:cs="Arial"/>
          <w:szCs w:val="22"/>
          <w:lang w:eastAsia="en-US"/>
        </w:rPr>
        <w:t xml:space="preserve">30 mars 2021 </w:t>
      </w:r>
      <w:r w:rsidRPr="00EB2D68">
        <w:rPr>
          <w:rFonts w:eastAsia="Calibri" w:cs="Arial"/>
          <w:szCs w:val="22"/>
          <w:lang w:eastAsia="en-US"/>
        </w:rPr>
        <w:t>en vigueur à la date de notification du présent marché public</w:t>
      </w:r>
      <w:r>
        <w:rPr>
          <w:rFonts w:eastAsia="Calibri" w:cs="Arial"/>
          <w:szCs w:val="22"/>
          <w:lang w:eastAsia="en-US"/>
        </w:rPr>
        <w:t xml:space="preserve">  </w:t>
      </w:r>
    </w:p>
    <w:p w14:paraId="5B280349" w14:textId="77777777" w:rsidR="00A07B5A" w:rsidRPr="00CB7DBB" w:rsidRDefault="00A07B5A" w:rsidP="00A07B5A">
      <w:pPr>
        <w:numPr>
          <w:ilvl w:val="0"/>
          <w:numId w:val="12"/>
        </w:numPr>
        <w:suppressAutoHyphens w:val="0"/>
        <w:spacing w:line="240" w:lineRule="atLeast"/>
        <w:rPr>
          <w:rFonts w:eastAsia="Calibri" w:cs="Arial"/>
          <w:szCs w:val="22"/>
          <w:lang w:eastAsia="en-US"/>
        </w:rPr>
      </w:pPr>
      <w:r w:rsidRPr="00CB7DBB">
        <w:rPr>
          <w:rFonts w:eastAsia="Calibri" w:cs="Arial"/>
          <w:szCs w:val="22"/>
          <w:lang w:eastAsia="en-US"/>
        </w:rPr>
        <w:t xml:space="preserve">La Proposition technique du Titulaire, </w:t>
      </w:r>
    </w:p>
    <w:p w14:paraId="64E3CABB" w14:textId="77777777" w:rsidR="00D644E5" w:rsidRPr="00386CC9" w:rsidRDefault="00D644E5" w:rsidP="00D644E5">
      <w:pPr>
        <w:suppressAutoHyphens w:val="0"/>
        <w:spacing w:line="240" w:lineRule="atLeast"/>
        <w:rPr>
          <w:rFonts w:eastAsia="Arial" w:cs="Arial"/>
          <w:szCs w:val="22"/>
          <w:lang w:eastAsia="en-US"/>
        </w:rPr>
      </w:pPr>
    </w:p>
    <w:p w14:paraId="11E55B2D" w14:textId="38755F97" w:rsidR="00D644E5" w:rsidRPr="00A07B5A" w:rsidRDefault="2D113B91" w:rsidP="2D113B91">
      <w:pPr>
        <w:suppressAutoHyphens w:val="0"/>
        <w:spacing w:before="40" w:after="80" w:line="264" w:lineRule="auto"/>
        <w:rPr>
          <w:rFonts w:eastAsia="Arial" w:cs="Arial"/>
          <w:lang w:eastAsia="en-US"/>
        </w:rPr>
      </w:pPr>
      <w:r w:rsidRPr="00A07B5A">
        <w:rPr>
          <w:rFonts w:eastAsia="Arial" w:cs="Arial"/>
          <w:lang w:eastAsia="en-US"/>
        </w:rPr>
        <w:t xml:space="preserve">Par dérogation à l’article </w:t>
      </w:r>
      <w:r w:rsidR="00A07B5A" w:rsidRPr="00A07B5A">
        <w:rPr>
          <w:rFonts w:eastAsia="Arial" w:cs="Arial"/>
          <w:lang w:eastAsia="en-US"/>
        </w:rPr>
        <w:t>39</w:t>
      </w:r>
      <w:r w:rsidRPr="00A07B5A">
        <w:rPr>
          <w:rFonts w:eastAsia="Arial" w:cs="Arial"/>
          <w:lang w:eastAsia="en-US"/>
        </w:rPr>
        <w:t xml:space="preserve"> du CCAG FCS, le présent document ne prévoit pas d’article récapitulant les dérogations au CCAG FCS.</w:t>
      </w:r>
    </w:p>
    <w:p w14:paraId="3F0640D5" w14:textId="77777777" w:rsidR="00A07B5A" w:rsidRPr="00386CC9" w:rsidRDefault="00A07B5A" w:rsidP="00A07B5A">
      <w:pPr>
        <w:suppressAutoHyphens w:val="0"/>
        <w:rPr>
          <w:rFonts w:cs="Arial"/>
          <w:szCs w:val="22"/>
          <w:lang w:eastAsia="fr-FR"/>
        </w:rPr>
      </w:pPr>
      <w:r w:rsidRPr="00386CC9">
        <w:rPr>
          <w:rFonts w:cs="Arial"/>
          <w:szCs w:val="22"/>
          <w:lang w:eastAsia="fr-FR"/>
        </w:rPr>
        <w:t xml:space="preserve">Hormis le CCAG </w:t>
      </w:r>
      <w:r w:rsidRPr="00337BCA">
        <w:rPr>
          <w:rFonts w:cs="Arial"/>
          <w:szCs w:val="22"/>
          <w:lang w:eastAsia="fr-FR"/>
        </w:rPr>
        <w:t>FCS</w:t>
      </w:r>
      <w:r w:rsidRPr="00386CC9">
        <w:rPr>
          <w:rFonts w:cs="Arial"/>
          <w:szCs w:val="22"/>
          <w:lang w:eastAsia="fr-FR"/>
        </w:rPr>
        <w:t xml:space="preserve"> applicable, l’exemplaire original des pièces énumérées ci-dessus, conservé par le</w:t>
      </w:r>
      <w:r w:rsidRPr="00337BCA">
        <w:rPr>
          <w:rFonts w:cs="Arial"/>
          <w:szCs w:val="22"/>
          <w:lang w:eastAsia="fr-FR"/>
        </w:rPr>
        <w:t xml:space="preserve"> RPA</w:t>
      </w:r>
      <w:r w:rsidRPr="00386CC9">
        <w:rPr>
          <w:rFonts w:cs="Arial"/>
          <w:szCs w:val="22"/>
          <w:lang w:eastAsia="fr-FR"/>
        </w:rPr>
        <w:t xml:space="preserve">, fait </w:t>
      </w:r>
      <w:proofErr w:type="gramStart"/>
      <w:r w:rsidRPr="00386CC9">
        <w:rPr>
          <w:rFonts w:cs="Arial"/>
          <w:szCs w:val="22"/>
          <w:lang w:eastAsia="fr-FR"/>
        </w:rPr>
        <w:t>seul foi</w:t>
      </w:r>
      <w:proofErr w:type="gramEnd"/>
      <w:r w:rsidRPr="00386CC9">
        <w:rPr>
          <w:rFonts w:cs="Arial"/>
          <w:szCs w:val="22"/>
          <w:lang w:eastAsia="fr-FR"/>
        </w:rPr>
        <w:t xml:space="preserve">. Le Titulaire déclare parfaitement connaître le CCAG </w:t>
      </w:r>
      <w:r w:rsidRPr="00337BCA">
        <w:rPr>
          <w:rFonts w:cs="Arial"/>
          <w:szCs w:val="22"/>
          <w:lang w:eastAsia="fr-FR"/>
        </w:rPr>
        <w:t>FCS</w:t>
      </w:r>
      <w:r w:rsidRPr="00386CC9">
        <w:rPr>
          <w:rFonts w:cs="Arial"/>
          <w:szCs w:val="22"/>
          <w:lang w:eastAsia="fr-FR"/>
        </w:rPr>
        <w:t xml:space="preserve"> applicable bien qu’il ne soit pas matériellement joint au présent </w:t>
      </w:r>
      <w:r>
        <w:rPr>
          <w:rFonts w:cs="Arial"/>
          <w:szCs w:val="22"/>
          <w:lang w:eastAsia="fr-FR"/>
        </w:rPr>
        <w:t>document</w:t>
      </w:r>
      <w:r w:rsidRPr="00386CC9">
        <w:rPr>
          <w:rFonts w:cs="Arial"/>
          <w:szCs w:val="22"/>
          <w:lang w:eastAsia="fr-FR"/>
        </w:rPr>
        <w:t xml:space="preserve">. </w:t>
      </w:r>
    </w:p>
    <w:p w14:paraId="1C5C9846" w14:textId="77777777" w:rsidR="00D644E5" w:rsidRPr="00386CC9" w:rsidRDefault="2D113B91" w:rsidP="2D113B91">
      <w:pPr>
        <w:suppressAutoHyphens w:val="0"/>
        <w:rPr>
          <w:rFonts w:cs="Arial"/>
          <w:lang w:eastAsia="fr-FR"/>
        </w:rPr>
      </w:pPr>
      <w:r w:rsidRPr="2D113B91">
        <w:rPr>
          <w:rFonts w:cs="Arial"/>
          <w:lang w:eastAsia="fr-FR"/>
        </w:rPr>
        <w:t>Toute clause des conditions générales de vente du Titulaire contraire aux dispositions du présent document est réputée non écrite.</w:t>
      </w:r>
    </w:p>
    <w:p w14:paraId="274A6935" w14:textId="77777777" w:rsidR="00D644E5" w:rsidRDefault="2D113B91" w:rsidP="2D113B91">
      <w:pPr>
        <w:suppressAutoHyphens w:val="0"/>
        <w:rPr>
          <w:rFonts w:cs="Arial"/>
          <w:lang w:eastAsia="fr-FR"/>
        </w:rPr>
      </w:pPr>
      <w:r w:rsidRPr="2D113B91">
        <w:rPr>
          <w:rFonts w:cs="Arial"/>
          <w:lang w:eastAsia="fr-FR"/>
        </w:rPr>
        <w:t>De façon générale, aucune réserve ou condition qui serait apportée aux pièces désignées ci-dessus lors de la remise de la Proposition puis durant l’exécution du marché public ne sera admise. Le Titulaire s’engage à respecter toutes les dispositions incluses dans les pièces constitutives du marché public désignées au présent article.</w:t>
      </w:r>
    </w:p>
    <w:p w14:paraId="24E5DA98" w14:textId="77777777" w:rsidR="00D644E5" w:rsidRDefault="00D644E5" w:rsidP="00234EE9">
      <w:pPr>
        <w:pStyle w:val="Titre2"/>
        <w:numPr>
          <w:ilvl w:val="1"/>
          <w:numId w:val="10"/>
        </w:numPr>
      </w:pPr>
      <w:bookmarkStart w:id="24" w:name="_Toc20478105"/>
      <w:bookmarkStart w:id="25" w:name="_Toc219211175"/>
      <w:r>
        <w:t>Exécution du marché public</w:t>
      </w:r>
      <w:bookmarkEnd w:id="24"/>
      <w:bookmarkEnd w:id="25"/>
    </w:p>
    <w:p w14:paraId="20FFC905" w14:textId="77777777" w:rsidR="00D644E5" w:rsidRPr="00A27F04" w:rsidRDefault="2D113B91" w:rsidP="00234EE9">
      <w:pPr>
        <w:pStyle w:val="Titre3"/>
        <w:numPr>
          <w:ilvl w:val="2"/>
          <w:numId w:val="10"/>
        </w:numPr>
      </w:pPr>
      <w:r>
        <w:t>Développement durable</w:t>
      </w:r>
    </w:p>
    <w:p w14:paraId="0FCF8974" w14:textId="77777777" w:rsidR="00D644E5" w:rsidRPr="00735851" w:rsidRDefault="2D113B91" w:rsidP="2D113B91">
      <w:pPr>
        <w:pStyle w:val="Titre4"/>
        <w:numPr>
          <w:ilvl w:val="3"/>
          <w:numId w:val="10"/>
        </w:numPr>
        <w:rPr>
          <w:lang w:eastAsia="fr-FR"/>
        </w:rPr>
      </w:pPr>
      <w:r>
        <w:t>Obligations</w:t>
      </w:r>
      <w:r w:rsidRPr="2D113B91">
        <w:rPr>
          <w:lang w:eastAsia="fr-FR"/>
        </w:rPr>
        <w:t xml:space="preserve"> environnementales</w:t>
      </w:r>
    </w:p>
    <w:p w14:paraId="00CB4E46" w14:textId="30297863" w:rsidR="00946071" w:rsidRDefault="00946071" w:rsidP="00946071">
      <w:pPr>
        <w:suppressAutoHyphens w:val="0"/>
        <w:rPr>
          <w:rFonts w:cs="Arial"/>
          <w:szCs w:val="22"/>
          <w:lang w:eastAsia="fr-FR"/>
        </w:rPr>
      </w:pPr>
      <w:bookmarkStart w:id="26" w:name="_Toc20478106"/>
      <w:r w:rsidRPr="00337BCA">
        <w:rPr>
          <w:rFonts w:cs="Arial"/>
          <w:szCs w:val="22"/>
          <w:lang w:eastAsia="fr-FR"/>
        </w:rPr>
        <w:t>Le titulaire favorise les modes de transports les plus respectueux de l'environnement, notamment les véhicules à faibles émissions, les modes de transports doux ou alternatifs à la route.</w:t>
      </w:r>
    </w:p>
    <w:p w14:paraId="1B88DC97" w14:textId="77777777" w:rsidR="00946071" w:rsidRDefault="00946071" w:rsidP="00946071">
      <w:pPr>
        <w:pStyle w:val="Titre4"/>
        <w:numPr>
          <w:ilvl w:val="3"/>
          <w:numId w:val="10"/>
        </w:numPr>
      </w:pPr>
      <w:r>
        <w:t>Dématérialisation</w:t>
      </w:r>
      <w:r>
        <w:tab/>
      </w:r>
    </w:p>
    <w:p w14:paraId="6C834340" w14:textId="77777777" w:rsidR="00946071" w:rsidRDefault="00946071" w:rsidP="00946071">
      <w:pPr>
        <w:rPr>
          <w:lang w:eastAsia="fr-FR"/>
        </w:rPr>
      </w:pPr>
      <w:r>
        <w:rPr>
          <w:lang w:eastAsia="fr-FR"/>
        </w:rPr>
        <w:t xml:space="preserve">Le Titulaire transmet les supports de formation sous forme dématérialisée. Il cherche à réduire autant que possible l’utilisation de papier dans le cadre de l’exécution du marché. </w:t>
      </w:r>
    </w:p>
    <w:p w14:paraId="02B7E983" w14:textId="77777777" w:rsidR="00946071" w:rsidRDefault="00946071" w:rsidP="00946071">
      <w:pPr>
        <w:rPr>
          <w:lang w:eastAsia="fr-FR"/>
        </w:rPr>
      </w:pPr>
      <w:r>
        <w:rPr>
          <w:lang w:eastAsia="fr-FR"/>
        </w:rPr>
        <w:t xml:space="preserve">Toutefois, s’il ne peut être fait autrement, le Titulaire utilise obligatoirement du papier recyclé. </w:t>
      </w:r>
    </w:p>
    <w:p w14:paraId="41FC2DBB" w14:textId="1774644D" w:rsidR="00946071" w:rsidRDefault="00946071" w:rsidP="00946071">
      <w:pPr>
        <w:rPr>
          <w:lang w:eastAsia="fr-FR"/>
        </w:rPr>
      </w:pPr>
      <w:r>
        <w:rPr>
          <w:lang w:eastAsia="fr-FR"/>
        </w:rPr>
        <w:t>Le non-respect de cette disposition est susceptible de l’application de pénalités pour mauvaise exécution.</w:t>
      </w:r>
    </w:p>
    <w:p w14:paraId="11A3D5F0" w14:textId="77777777" w:rsidR="00946071" w:rsidRPr="00821819" w:rsidRDefault="00946071" w:rsidP="00946071">
      <w:pPr>
        <w:pStyle w:val="Titre3"/>
        <w:numPr>
          <w:ilvl w:val="2"/>
          <w:numId w:val="35"/>
        </w:numPr>
        <w:ind w:left="2160" w:hanging="360"/>
        <w:rPr>
          <w:bCs/>
          <w:color w:val="FF0000"/>
          <w:lang w:eastAsia="en-US"/>
        </w:rPr>
      </w:pPr>
      <w:r w:rsidRPr="00A13F19">
        <w:lastRenderedPageBreak/>
        <w:t xml:space="preserve">Modalités </w:t>
      </w:r>
      <w:r>
        <w:t xml:space="preserve">de passation des marchés subséquents </w:t>
      </w:r>
      <w:r w:rsidRPr="00A13F19">
        <w:t xml:space="preserve">donnant lieu à l’émission de bons de commande </w:t>
      </w:r>
      <w:r>
        <w:t>(lots 3 et 4)</w:t>
      </w:r>
    </w:p>
    <w:p w14:paraId="555323F0" w14:textId="77777777" w:rsidR="00946071" w:rsidRPr="00821819" w:rsidRDefault="00946071" w:rsidP="00946071">
      <w:pPr>
        <w:autoSpaceDE w:val="0"/>
        <w:autoSpaceDN w:val="0"/>
        <w:adjustRightInd w:val="0"/>
        <w:rPr>
          <w:rFonts w:cs="Arial"/>
          <w:szCs w:val="22"/>
          <w:lang w:eastAsia="fr-FR"/>
        </w:rPr>
      </w:pPr>
      <w:r w:rsidRPr="00821819">
        <w:rPr>
          <w:rFonts w:cs="Arial"/>
          <w:szCs w:val="22"/>
          <w:lang w:eastAsia="fr-FR"/>
        </w:rPr>
        <w:t xml:space="preserve">L’EFS passe un marché subséquent lors de la survenance du besoin. L’accord-cadre étant mono-attributaire, le marché subséquent ne prévoit pas de remise en concurrence. </w:t>
      </w:r>
    </w:p>
    <w:p w14:paraId="7196A086" w14:textId="77777777" w:rsidR="00946071" w:rsidRPr="00821819" w:rsidRDefault="00946071" w:rsidP="00946071">
      <w:pPr>
        <w:autoSpaceDE w:val="0"/>
        <w:autoSpaceDN w:val="0"/>
        <w:adjustRightInd w:val="0"/>
        <w:rPr>
          <w:rFonts w:cs="Arial"/>
          <w:szCs w:val="22"/>
          <w:lang w:eastAsia="fr-FR"/>
        </w:rPr>
      </w:pPr>
      <w:r w:rsidRPr="00821819">
        <w:rPr>
          <w:rFonts w:cs="Arial"/>
          <w:szCs w:val="22"/>
          <w:lang w:eastAsia="fr-FR"/>
        </w:rPr>
        <w:t xml:space="preserve">L’EFS envoie par email une lettre de consultation au Titulaire dans laquelle est indiqué : </w:t>
      </w:r>
    </w:p>
    <w:p w14:paraId="3A993BED" w14:textId="77777777" w:rsidR="00946071" w:rsidRPr="00821819" w:rsidRDefault="00946071" w:rsidP="00946071">
      <w:pPr>
        <w:pStyle w:val="Paragraphedeliste"/>
        <w:numPr>
          <w:ilvl w:val="0"/>
          <w:numId w:val="37"/>
        </w:numPr>
        <w:suppressAutoHyphens w:val="0"/>
        <w:autoSpaceDE w:val="0"/>
        <w:autoSpaceDN w:val="0"/>
        <w:adjustRightInd w:val="0"/>
        <w:spacing w:before="0" w:after="0"/>
        <w:contextualSpacing/>
        <w:rPr>
          <w:rFonts w:cs="Arial"/>
          <w:szCs w:val="22"/>
          <w:lang w:eastAsia="fr-FR"/>
        </w:rPr>
      </w:pPr>
      <w:r w:rsidRPr="00821819">
        <w:rPr>
          <w:rFonts w:cs="Arial"/>
          <w:szCs w:val="22"/>
          <w:lang w:eastAsia="fr-FR"/>
        </w:rPr>
        <w:t>Le descriptif du besoin (nature et volumétrie)</w:t>
      </w:r>
    </w:p>
    <w:p w14:paraId="239CC7B2" w14:textId="77777777" w:rsidR="00946071" w:rsidRPr="00821819" w:rsidRDefault="00946071" w:rsidP="00946071">
      <w:pPr>
        <w:pStyle w:val="Paragraphedeliste"/>
        <w:numPr>
          <w:ilvl w:val="0"/>
          <w:numId w:val="37"/>
        </w:numPr>
        <w:suppressAutoHyphens w:val="0"/>
        <w:autoSpaceDE w:val="0"/>
        <w:autoSpaceDN w:val="0"/>
        <w:adjustRightInd w:val="0"/>
        <w:spacing w:before="0" w:after="0"/>
        <w:contextualSpacing/>
        <w:rPr>
          <w:rFonts w:cs="Arial"/>
          <w:szCs w:val="22"/>
          <w:lang w:eastAsia="fr-FR"/>
        </w:rPr>
      </w:pPr>
      <w:r w:rsidRPr="00821819">
        <w:rPr>
          <w:rFonts w:cs="Arial"/>
          <w:szCs w:val="22"/>
          <w:lang w:eastAsia="fr-FR"/>
        </w:rPr>
        <w:t xml:space="preserve">Le délai de réponse (min 3 jours ouvrés) </w:t>
      </w:r>
    </w:p>
    <w:p w14:paraId="50A5ADE9" w14:textId="77777777" w:rsidR="00946071" w:rsidRPr="00821819" w:rsidRDefault="00946071" w:rsidP="00946071">
      <w:pPr>
        <w:pStyle w:val="Paragraphedeliste"/>
        <w:numPr>
          <w:ilvl w:val="0"/>
          <w:numId w:val="37"/>
        </w:numPr>
        <w:suppressAutoHyphens w:val="0"/>
        <w:autoSpaceDE w:val="0"/>
        <w:autoSpaceDN w:val="0"/>
        <w:adjustRightInd w:val="0"/>
        <w:spacing w:before="0" w:after="0"/>
        <w:contextualSpacing/>
        <w:rPr>
          <w:rFonts w:cs="Arial"/>
          <w:szCs w:val="22"/>
          <w:lang w:eastAsia="fr-FR"/>
        </w:rPr>
      </w:pPr>
      <w:r w:rsidRPr="00821819">
        <w:rPr>
          <w:rFonts w:cs="Arial"/>
          <w:szCs w:val="22"/>
          <w:lang w:eastAsia="fr-FR"/>
        </w:rPr>
        <w:t xml:space="preserve">La nature des livrables attendus (le cas échéant). </w:t>
      </w:r>
    </w:p>
    <w:p w14:paraId="7F0DB0F6" w14:textId="77777777" w:rsidR="00946071" w:rsidRPr="00821819" w:rsidRDefault="00946071" w:rsidP="00946071">
      <w:pPr>
        <w:pStyle w:val="Paragraphedeliste"/>
        <w:numPr>
          <w:ilvl w:val="0"/>
          <w:numId w:val="37"/>
        </w:numPr>
        <w:suppressAutoHyphens w:val="0"/>
        <w:autoSpaceDE w:val="0"/>
        <w:autoSpaceDN w:val="0"/>
        <w:adjustRightInd w:val="0"/>
        <w:spacing w:before="0" w:after="0"/>
        <w:contextualSpacing/>
        <w:rPr>
          <w:rFonts w:cs="Arial"/>
          <w:szCs w:val="22"/>
          <w:lang w:eastAsia="fr-FR"/>
        </w:rPr>
      </w:pPr>
      <w:r w:rsidRPr="00821819">
        <w:rPr>
          <w:rFonts w:cs="Arial"/>
          <w:szCs w:val="22"/>
          <w:lang w:eastAsia="fr-FR"/>
        </w:rPr>
        <w:t xml:space="preserve">Toute information nécessaire au cadrage de la formation demandée. </w:t>
      </w:r>
    </w:p>
    <w:p w14:paraId="4B4ACE18" w14:textId="77777777" w:rsidR="00946071" w:rsidRPr="00821819" w:rsidRDefault="00946071" w:rsidP="00946071">
      <w:pPr>
        <w:autoSpaceDE w:val="0"/>
        <w:autoSpaceDN w:val="0"/>
        <w:adjustRightInd w:val="0"/>
        <w:spacing w:before="0"/>
        <w:rPr>
          <w:rFonts w:cs="Arial"/>
          <w:szCs w:val="22"/>
          <w:lang w:eastAsia="fr-FR"/>
        </w:rPr>
      </w:pPr>
      <w:r w:rsidRPr="00821819">
        <w:rPr>
          <w:rFonts w:cs="Arial"/>
          <w:szCs w:val="22"/>
          <w:lang w:eastAsia="fr-FR"/>
        </w:rPr>
        <w:t>Après analyse, les marchés subséquents sont notifiés au Titulaire par email.</w:t>
      </w:r>
    </w:p>
    <w:p w14:paraId="6738AAB2" w14:textId="73466E6C" w:rsidR="00946071" w:rsidRDefault="00946071" w:rsidP="00946071">
      <w:pPr>
        <w:suppressAutoHyphens w:val="0"/>
        <w:rPr>
          <w:rFonts w:cs="Arial"/>
          <w:szCs w:val="22"/>
          <w:lang w:eastAsia="fr-FR"/>
        </w:rPr>
      </w:pPr>
      <w:r>
        <w:rPr>
          <w:rFonts w:cs="Arial"/>
          <w:szCs w:val="22"/>
          <w:lang w:eastAsia="fr-FR"/>
        </w:rPr>
        <w:t xml:space="preserve">Les marchés subséquents s’exécutent au fur et à mesure de l’émission de bon de commande. </w:t>
      </w:r>
    </w:p>
    <w:p w14:paraId="18827C7B" w14:textId="0FB8C70B" w:rsidR="00D644E5" w:rsidRPr="00A13F19" w:rsidRDefault="00D644E5" w:rsidP="2D113B91">
      <w:pPr>
        <w:pStyle w:val="Titre3"/>
        <w:numPr>
          <w:ilvl w:val="2"/>
          <w:numId w:val="10"/>
        </w:numPr>
        <w:rPr>
          <w:color w:val="FF0000"/>
          <w:lang w:eastAsia="en-US"/>
        </w:rPr>
      </w:pPr>
      <w:bookmarkStart w:id="27" w:name="_Toc20478107"/>
      <w:bookmarkEnd w:id="26"/>
      <w:r w:rsidRPr="00A13F19">
        <w:t>Modalités d’exécution de l’accord-cadre donnant lieu à l’émission de bons de commande</w:t>
      </w:r>
      <w:bookmarkEnd w:id="27"/>
      <w:r w:rsidRPr="00A13F19">
        <w:t xml:space="preserve"> </w:t>
      </w:r>
    </w:p>
    <w:p w14:paraId="60EE49BB" w14:textId="77777777" w:rsidR="00D644E5" w:rsidRDefault="00D644E5" w:rsidP="00234EE9">
      <w:pPr>
        <w:pStyle w:val="Titre4"/>
        <w:numPr>
          <w:ilvl w:val="3"/>
          <w:numId w:val="10"/>
        </w:numPr>
      </w:pPr>
      <w:bookmarkStart w:id="28" w:name="_Toc20478108"/>
      <w:r w:rsidRPr="00833850">
        <w:t>Emission des bons de commande</w:t>
      </w:r>
      <w:bookmarkEnd w:id="28"/>
      <w:r w:rsidRPr="00833850">
        <w:t xml:space="preserve"> </w:t>
      </w:r>
    </w:p>
    <w:p w14:paraId="308F7CFA" w14:textId="77777777" w:rsidR="00D644E5" w:rsidRPr="00D5497A" w:rsidRDefault="2D113B91" w:rsidP="2D113B91">
      <w:pPr>
        <w:rPr>
          <w:rFonts w:eastAsia="Calibri"/>
          <w:lang w:eastAsia="en-US"/>
        </w:rPr>
      </w:pPr>
      <w:r w:rsidRPr="2D113B91">
        <w:rPr>
          <w:rFonts w:eastAsia="Calibri"/>
          <w:lang w:eastAsia="en-US"/>
        </w:rPr>
        <w:t>L’accord-cadre s'exécute par l’émission de bons de commande établis par le(s) RPA et transmis au Titulaire par tout moyen permettant de leur donner date de réception certaine.</w:t>
      </w:r>
    </w:p>
    <w:p w14:paraId="0BBA47D5" w14:textId="77777777" w:rsidR="00D644E5" w:rsidRPr="00D5497A" w:rsidRDefault="2D113B91" w:rsidP="2D113B91">
      <w:pPr>
        <w:rPr>
          <w:rFonts w:eastAsia="Calibri"/>
          <w:lang w:eastAsia="en-US"/>
        </w:rPr>
      </w:pPr>
      <w:r w:rsidRPr="2D113B91">
        <w:rPr>
          <w:rFonts w:eastAsia="Calibri"/>
          <w:lang w:eastAsia="en-US"/>
        </w:rPr>
        <w:t>Les bons de commande sont émis à tout moment, à compter de la date de notification de l’accord-cadre. Ils indiquent :</w:t>
      </w:r>
    </w:p>
    <w:p w14:paraId="04627506" w14:textId="77777777" w:rsidR="00D644E5" w:rsidRPr="009820BF" w:rsidRDefault="2D113B91" w:rsidP="2D113B91">
      <w:pPr>
        <w:pStyle w:val="Paragraphedeliste"/>
        <w:numPr>
          <w:ilvl w:val="0"/>
          <w:numId w:val="16"/>
        </w:numPr>
        <w:rPr>
          <w:rFonts w:eastAsia="Calibri"/>
        </w:rPr>
      </w:pPr>
      <w:r w:rsidRPr="2D113B91">
        <w:rPr>
          <w:rFonts w:eastAsia="Calibri"/>
        </w:rPr>
        <w:t>Le numéro d'enregistrement du présent accord-cadre </w:t>
      </w:r>
    </w:p>
    <w:p w14:paraId="503014F6" w14:textId="77777777" w:rsidR="00D644E5" w:rsidRPr="009820BF" w:rsidRDefault="2D113B91" w:rsidP="2D113B91">
      <w:pPr>
        <w:pStyle w:val="Paragraphedeliste"/>
        <w:numPr>
          <w:ilvl w:val="0"/>
          <w:numId w:val="16"/>
        </w:numPr>
        <w:rPr>
          <w:rFonts w:eastAsia="Calibri"/>
        </w:rPr>
      </w:pPr>
      <w:r w:rsidRPr="2D113B91">
        <w:rPr>
          <w:rFonts w:eastAsia="Calibri"/>
        </w:rPr>
        <w:t>La durée de validité du bon de commande </w:t>
      </w:r>
    </w:p>
    <w:p w14:paraId="5FA0FA88" w14:textId="77777777" w:rsidR="00D644E5" w:rsidRPr="009820BF" w:rsidRDefault="2D113B91" w:rsidP="2D113B91">
      <w:pPr>
        <w:pStyle w:val="Paragraphedeliste"/>
        <w:numPr>
          <w:ilvl w:val="0"/>
          <w:numId w:val="16"/>
        </w:numPr>
        <w:rPr>
          <w:rFonts w:eastAsia="Calibri"/>
        </w:rPr>
      </w:pPr>
      <w:r w:rsidRPr="2D113B91">
        <w:rPr>
          <w:rFonts w:eastAsia="Calibri"/>
        </w:rPr>
        <w:t>La nature, les références et les quantités de Fournitures/Services concernées </w:t>
      </w:r>
    </w:p>
    <w:p w14:paraId="3DB81317" w14:textId="77777777" w:rsidR="00D644E5" w:rsidRPr="009820BF" w:rsidRDefault="2D113B91" w:rsidP="2D113B91">
      <w:pPr>
        <w:pStyle w:val="Paragraphedeliste"/>
        <w:numPr>
          <w:ilvl w:val="0"/>
          <w:numId w:val="16"/>
        </w:numPr>
        <w:rPr>
          <w:rFonts w:eastAsia="Calibri"/>
        </w:rPr>
      </w:pPr>
      <w:r w:rsidRPr="2D113B91">
        <w:rPr>
          <w:rFonts w:eastAsia="Calibri"/>
        </w:rPr>
        <w:t>Le prix unitaire contractuel HT des Fournitures/Services </w:t>
      </w:r>
    </w:p>
    <w:p w14:paraId="59C13178" w14:textId="77777777" w:rsidR="00D644E5" w:rsidRPr="009820BF" w:rsidRDefault="2D113B91" w:rsidP="2D113B91">
      <w:pPr>
        <w:pStyle w:val="Paragraphedeliste"/>
        <w:numPr>
          <w:ilvl w:val="0"/>
          <w:numId w:val="16"/>
        </w:numPr>
        <w:rPr>
          <w:rFonts w:eastAsia="Calibri"/>
        </w:rPr>
      </w:pPr>
      <w:r w:rsidRPr="2D113B91">
        <w:rPr>
          <w:rFonts w:eastAsia="Calibri"/>
        </w:rPr>
        <w:t>Le montant total HT du bon de commande </w:t>
      </w:r>
    </w:p>
    <w:p w14:paraId="6393B9CF" w14:textId="77777777" w:rsidR="00D644E5" w:rsidRPr="009820BF" w:rsidRDefault="2D113B91" w:rsidP="2D113B91">
      <w:pPr>
        <w:pStyle w:val="Paragraphedeliste"/>
        <w:numPr>
          <w:ilvl w:val="0"/>
          <w:numId w:val="16"/>
        </w:numPr>
        <w:rPr>
          <w:rFonts w:eastAsia="Calibri"/>
        </w:rPr>
      </w:pPr>
      <w:r w:rsidRPr="2D113B91">
        <w:rPr>
          <w:rFonts w:eastAsia="Calibri"/>
        </w:rPr>
        <w:t>Le taux et le montant de la TVA </w:t>
      </w:r>
    </w:p>
    <w:p w14:paraId="354C25A6" w14:textId="77777777" w:rsidR="00D644E5" w:rsidRPr="009820BF" w:rsidRDefault="2D113B91" w:rsidP="2D113B91">
      <w:pPr>
        <w:pStyle w:val="Paragraphedeliste"/>
        <w:numPr>
          <w:ilvl w:val="0"/>
          <w:numId w:val="16"/>
        </w:numPr>
        <w:rPr>
          <w:rFonts w:eastAsia="Calibri"/>
        </w:rPr>
      </w:pPr>
      <w:r w:rsidRPr="2D113B91">
        <w:rPr>
          <w:rFonts w:eastAsia="Calibri"/>
        </w:rPr>
        <w:t>Le lieu de livraison et la date de livraison/d’exécution souhaitée </w:t>
      </w:r>
    </w:p>
    <w:p w14:paraId="454D16EA" w14:textId="77777777" w:rsidR="00D644E5" w:rsidRPr="009820BF" w:rsidRDefault="2D113B91" w:rsidP="2D113B91">
      <w:pPr>
        <w:pStyle w:val="Paragraphedeliste"/>
        <w:numPr>
          <w:ilvl w:val="0"/>
          <w:numId w:val="16"/>
        </w:numPr>
        <w:rPr>
          <w:rFonts w:eastAsia="Calibri"/>
        </w:rPr>
      </w:pPr>
      <w:r w:rsidRPr="2D113B91">
        <w:rPr>
          <w:rFonts w:eastAsia="Calibri"/>
        </w:rPr>
        <w:t>Eventuellement, les conditions particulières de livraison/d’exécution des Fournitures/Services.</w:t>
      </w:r>
    </w:p>
    <w:p w14:paraId="3974DF08" w14:textId="77777777" w:rsidR="00D644E5" w:rsidRPr="00833850" w:rsidRDefault="00D644E5" w:rsidP="00234EE9">
      <w:pPr>
        <w:pStyle w:val="Titre4"/>
        <w:numPr>
          <w:ilvl w:val="3"/>
          <w:numId w:val="10"/>
        </w:numPr>
      </w:pPr>
      <w:bookmarkStart w:id="29" w:name="_Toc20478109"/>
      <w:r w:rsidRPr="00833850">
        <w:t>Délais d’exécution des bons de commande</w:t>
      </w:r>
      <w:bookmarkEnd w:id="29"/>
      <w:r w:rsidRPr="00833850">
        <w:t xml:space="preserve"> </w:t>
      </w:r>
    </w:p>
    <w:p w14:paraId="539D0F72" w14:textId="77777777" w:rsidR="00D644E5" w:rsidRPr="00D5497A" w:rsidRDefault="2D113B91" w:rsidP="2D113B91">
      <w:pPr>
        <w:suppressAutoHyphens w:val="0"/>
        <w:rPr>
          <w:rFonts w:eastAsia="Calibri" w:cs="Arial"/>
          <w:lang w:eastAsia="en-US"/>
        </w:rPr>
      </w:pPr>
      <w:r w:rsidRPr="2D113B91">
        <w:rPr>
          <w:rFonts w:eastAsia="Calibri" w:cs="Arial"/>
          <w:lang w:eastAsia="en-US"/>
        </w:rPr>
        <w:t>Les délais d’exécution sont fixés conformément aux engagements contractuels.</w:t>
      </w:r>
    </w:p>
    <w:p w14:paraId="4B666493" w14:textId="77777777" w:rsidR="00D644E5" w:rsidRPr="00D5497A" w:rsidRDefault="2D113B91" w:rsidP="2D113B91">
      <w:pPr>
        <w:suppressAutoHyphens w:val="0"/>
        <w:rPr>
          <w:rFonts w:eastAsia="Calibri" w:cs="Arial"/>
          <w:lang w:eastAsia="en-US"/>
        </w:rPr>
      </w:pPr>
      <w:r w:rsidRPr="2D113B91">
        <w:rPr>
          <w:rFonts w:eastAsia="Calibri" w:cs="Arial"/>
          <w:lang w:eastAsia="en-US"/>
        </w:rPr>
        <w:t xml:space="preserve">Le contenu des bons de commande est impératif. </w:t>
      </w:r>
    </w:p>
    <w:p w14:paraId="322D4547" w14:textId="6473EC4F" w:rsidR="00D644E5" w:rsidRPr="00D5497A" w:rsidRDefault="2D113B91" w:rsidP="2D113B91">
      <w:pPr>
        <w:suppressAutoHyphens w:val="0"/>
        <w:rPr>
          <w:rFonts w:eastAsia="Calibri" w:cs="Arial"/>
          <w:lang w:eastAsia="en-US"/>
        </w:rPr>
      </w:pPr>
      <w:r w:rsidRPr="2D113B91">
        <w:rPr>
          <w:rFonts w:eastAsia="Calibri" w:cs="Arial"/>
          <w:lang w:eastAsia="en-US"/>
        </w:rPr>
        <w:t xml:space="preserve">Par dérogation à l’article 3.7.2 du CCAG FCS, à compter de la réception de la commande, le Titulaire dispose </w:t>
      </w:r>
      <w:proofErr w:type="gramStart"/>
      <w:r w:rsidRPr="2D113B91">
        <w:rPr>
          <w:rFonts w:eastAsia="Calibri" w:cs="Arial"/>
          <w:lang w:eastAsia="en-US"/>
        </w:rPr>
        <w:t xml:space="preserve">d’un délai </w:t>
      </w:r>
      <w:r w:rsidRPr="00946071">
        <w:rPr>
          <w:rFonts w:eastAsia="Calibri" w:cs="Arial"/>
          <w:lang w:eastAsia="en-US"/>
        </w:rPr>
        <w:t xml:space="preserve">de </w:t>
      </w:r>
      <w:r w:rsidR="00946071" w:rsidRPr="00946071">
        <w:rPr>
          <w:rFonts w:eastAsia="Calibri" w:cs="Arial"/>
          <w:lang w:eastAsia="en-US"/>
        </w:rPr>
        <w:t>2</w:t>
      </w:r>
      <w:r w:rsidRPr="00946071">
        <w:rPr>
          <w:rFonts w:eastAsia="Calibri" w:cs="Arial"/>
          <w:lang w:eastAsia="en-US"/>
        </w:rPr>
        <w:t xml:space="preserve"> jours ouvrés</w:t>
      </w:r>
      <w:proofErr w:type="gramEnd"/>
      <w:r w:rsidRPr="00946071">
        <w:rPr>
          <w:rFonts w:eastAsia="Calibri" w:cs="Arial"/>
          <w:lang w:eastAsia="en-US"/>
        </w:rPr>
        <w:t xml:space="preserve"> </w:t>
      </w:r>
      <w:r w:rsidRPr="2D113B91">
        <w:rPr>
          <w:rFonts w:eastAsia="Calibri" w:cs="Arial"/>
          <w:lang w:eastAsia="en-US"/>
        </w:rPr>
        <w:t>pour émettre des observations, par écrit au service Achats.</w:t>
      </w:r>
    </w:p>
    <w:p w14:paraId="68DCC147" w14:textId="4046A897" w:rsidR="00D644E5" w:rsidRPr="009754E7" w:rsidRDefault="2D113B91" w:rsidP="2D113B91">
      <w:pPr>
        <w:suppressAutoHyphens w:val="0"/>
        <w:rPr>
          <w:rFonts w:eastAsia="Calibri" w:cs="Arial"/>
          <w:color w:val="0000FF"/>
          <w:lang w:eastAsia="en-US"/>
        </w:rPr>
      </w:pPr>
      <w:r w:rsidRPr="2D113B91">
        <w:rPr>
          <w:rFonts w:eastAsia="Calibri" w:cs="Arial"/>
          <w:lang w:eastAsia="en-US"/>
        </w:rPr>
        <w:t xml:space="preserve">Le Titulaire est tenu d’exécuter les bons de commande dont les délais d’exécution vont au-delà de la durée du marché public dès lors que ceux-ci lui ont été notifiés avant l’expiration de cette dernière, et ce, dans la limite </w:t>
      </w:r>
      <w:r w:rsidRPr="00946071">
        <w:rPr>
          <w:rFonts w:eastAsia="Calibri" w:cs="Arial"/>
          <w:lang w:eastAsia="en-US"/>
        </w:rPr>
        <w:t xml:space="preserve">de </w:t>
      </w:r>
      <w:r w:rsidR="00946071" w:rsidRPr="00946071">
        <w:rPr>
          <w:rFonts w:eastAsia="Calibri" w:cs="Arial"/>
          <w:lang w:eastAsia="en-US"/>
        </w:rPr>
        <w:t>trois (3)</w:t>
      </w:r>
      <w:r w:rsidRPr="00946071">
        <w:rPr>
          <w:rFonts w:eastAsia="Calibri" w:cs="Arial"/>
          <w:lang w:eastAsia="en-US"/>
        </w:rPr>
        <w:t xml:space="preserve"> mois à compter </w:t>
      </w:r>
      <w:r w:rsidRPr="2D113B91">
        <w:rPr>
          <w:rFonts w:eastAsia="Calibri" w:cs="Arial"/>
          <w:lang w:eastAsia="en-US"/>
        </w:rPr>
        <w:t>de la date d’échéance du marché public. Le prix de règlement est le prix en vigueur à la date de commande.</w:t>
      </w:r>
    </w:p>
    <w:p w14:paraId="77EFB561" w14:textId="77777777" w:rsidR="00D644E5" w:rsidRPr="009754E7" w:rsidRDefault="2D113B91" w:rsidP="2D113B91">
      <w:pPr>
        <w:suppressAutoHyphens w:val="0"/>
        <w:rPr>
          <w:rFonts w:eastAsia="Calibri" w:cs="Arial"/>
          <w:color w:val="0000FF"/>
          <w:lang w:eastAsia="en-US"/>
        </w:rPr>
      </w:pPr>
      <w:r w:rsidRPr="00946071">
        <w:rPr>
          <w:rFonts w:eastAsia="Calibri" w:cs="Arial"/>
          <w:lang w:eastAsia="en-US"/>
        </w:rPr>
        <w:t xml:space="preserve">Par dérogation à l’article 13.3.2 du CCAG FCS, en cas </w:t>
      </w:r>
      <w:r w:rsidRPr="2D113B91">
        <w:rPr>
          <w:rFonts w:eastAsia="Calibri" w:cs="Arial"/>
          <w:lang w:eastAsia="en-US"/>
        </w:rPr>
        <w:t xml:space="preserve">de difficultés prévisibles dans l’exécution d’un bon de commande, le Titulaire en avertit l’Etablissement concerné dans les </w:t>
      </w:r>
      <w:r w:rsidRPr="2D113B91">
        <w:rPr>
          <w:rFonts w:eastAsia="Calibri" w:cs="Arial"/>
          <w:lang w:eastAsia="en-US"/>
        </w:rPr>
        <w:lastRenderedPageBreak/>
        <w:t>plus brefs délais. Le Titulaire lui adresse un courrier de confirmation motivé explicitant de manière détaillée et vérifiable la nature de ces difficultés. Il formule en même temps une demande de prolongation du délai d’exécution.</w:t>
      </w:r>
    </w:p>
    <w:p w14:paraId="26D1AC4D" w14:textId="10120658" w:rsidR="00D644E5" w:rsidRPr="00946071" w:rsidRDefault="00D644E5" w:rsidP="2D113B91">
      <w:pPr>
        <w:pStyle w:val="Titre4"/>
        <w:numPr>
          <w:ilvl w:val="3"/>
          <w:numId w:val="10"/>
        </w:numPr>
      </w:pPr>
      <w:bookmarkStart w:id="30" w:name="_Toc20478135"/>
      <w:r w:rsidRPr="00E430DA">
        <w:t>Vérification et admission</w:t>
      </w:r>
      <w:r w:rsidRPr="00000C44">
        <w:t xml:space="preserve"> </w:t>
      </w:r>
      <w:r>
        <w:t xml:space="preserve">des services </w:t>
      </w:r>
      <w:bookmarkEnd w:id="30"/>
    </w:p>
    <w:p w14:paraId="54CBD4B9" w14:textId="49C9DB18" w:rsidR="00D644E5" w:rsidRPr="00EB5D58" w:rsidRDefault="2D113B91" w:rsidP="2D113B91">
      <w:pPr>
        <w:suppressAutoHyphens w:val="0"/>
        <w:spacing w:line="240" w:lineRule="atLeast"/>
        <w:rPr>
          <w:rFonts w:eastAsia="Arial" w:cs="Arial"/>
          <w:i/>
          <w:iCs/>
          <w:color w:val="FF0000"/>
          <w:sz w:val="20"/>
          <w:lang w:eastAsia="en-US"/>
        </w:rPr>
      </w:pPr>
      <w:r w:rsidRPr="2D113B91">
        <w:rPr>
          <w:rFonts w:eastAsia="Arial" w:cs="Arial"/>
          <w:lang w:eastAsia="en-US"/>
        </w:rPr>
        <w:t xml:space="preserve">Sous réserve des stipulations du présent CCAP, les opérations de vérification et d’admission des Services s’effectuent conformément aux dispositions des articles 27 à 30 du CCAG FCS </w:t>
      </w:r>
    </w:p>
    <w:p w14:paraId="2AAC9360" w14:textId="77777777" w:rsidR="00D644E5" w:rsidRPr="00E430DA" w:rsidRDefault="00D644E5" w:rsidP="00234EE9">
      <w:pPr>
        <w:pStyle w:val="Titre2"/>
        <w:numPr>
          <w:ilvl w:val="1"/>
          <w:numId w:val="10"/>
        </w:numPr>
      </w:pPr>
      <w:bookmarkStart w:id="31" w:name="_Toc20478136"/>
      <w:bookmarkStart w:id="32" w:name="_Toc219211176"/>
      <w:r w:rsidRPr="00E430DA">
        <w:t>Pénalités</w:t>
      </w:r>
      <w:bookmarkEnd w:id="31"/>
      <w:bookmarkEnd w:id="32"/>
    </w:p>
    <w:p w14:paraId="1554BCA8" w14:textId="77777777" w:rsidR="00D644E5" w:rsidRPr="009754E7" w:rsidRDefault="2D113B91" w:rsidP="2D113B91">
      <w:pPr>
        <w:suppressAutoHyphens w:val="0"/>
        <w:rPr>
          <w:rFonts w:cs="Arial"/>
          <w:lang w:eastAsia="fr-FR"/>
        </w:rPr>
      </w:pPr>
      <w:r w:rsidRPr="2D113B91">
        <w:rPr>
          <w:rFonts w:cs="Arial"/>
          <w:lang w:eastAsia="fr-FR"/>
        </w:rPr>
        <w:t xml:space="preserve">En cas d’application de la présente clause, le Titulaire encourt, de plein droit, et sans mise en demeure préalable, les pénalités prévues au présent article, sans préjudice du non-paiement, pour absence de service fait, des Fournitures non livrées. </w:t>
      </w:r>
    </w:p>
    <w:p w14:paraId="6ED634E5" w14:textId="77777777" w:rsidR="00D644E5" w:rsidRPr="009754E7" w:rsidRDefault="2D113B91" w:rsidP="2D113B91">
      <w:pPr>
        <w:suppressAutoHyphens w:val="0"/>
        <w:rPr>
          <w:rFonts w:cs="Arial"/>
          <w:lang w:eastAsia="fr-FR"/>
        </w:rPr>
      </w:pPr>
      <w:r w:rsidRPr="2D113B91">
        <w:rPr>
          <w:rFonts w:cs="Arial"/>
          <w:lang w:eastAsia="fr-FR"/>
        </w:rPr>
        <w:t xml:space="preserve">Les pénalités éventuelles dont le Titulaire peut être redevable sont déduites du montant du marché public révisé ou actualisé TTC ou des factures correspondantes aux bons de commande. </w:t>
      </w:r>
    </w:p>
    <w:p w14:paraId="78A5CCD8" w14:textId="60703D44" w:rsidR="00D644E5" w:rsidRPr="009754E7" w:rsidRDefault="2D113B91" w:rsidP="2D113B91">
      <w:pPr>
        <w:suppressAutoHyphens w:val="0"/>
        <w:rPr>
          <w:rFonts w:cs="Arial"/>
          <w:color w:val="0000FF"/>
          <w:lang w:eastAsia="fr-FR"/>
        </w:rPr>
      </w:pPr>
      <w:r w:rsidRPr="2D113B91">
        <w:rPr>
          <w:rFonts w:cs="Arial"/>
          <w:lang w:eastAsia="fr-FR"/>
        </w:rPr>
        <w:t xml:space="preserve">Par dérogation à l’article 14.1.3 du CCAG FCS, aucune exonération de pénalité n’est prévue. </w:t>
      </w:r>
    </w:p>
    <w:p w14:paraId="0D420018" w14:textId="77777777" w:rsidR="00D644E5" w:rsidRPr="00946071" w:rsidRDefault="2D113B91" w:rsidP="2D113B91">
      <w:pPr>
        <w:suppressAutoHyphens w:val="0"/>
        <w:rPr>
          <w:rFonts w:cs="Arial"/>
          <w:lang w:eastAsia="fr-FR"/>
        </w:rPr>
      </w:pPr>
      <w:r w:rsidRPr="00946071">
        <w:rPr>
          <w:rFonts w:cs="Arial"/>
          <w:lang w:eastAsia="fr-FR"/>
        </w:rPr>
        <w:t xml:space="preserve">Par dérogation à l’article 14.1.2 du CCAG, le montant total des pénalités n’est pas plafonné. </w:t>
      </w:r>
    </w:p>
    <w:p w14:paraId="380A4706" w14:textId="77777777" w:rsidR="00D644E5" w:rsidRPr="009754E7" w:rsidRDefault="2D113B91" w:rsidP="2D113B91">
      <w:pPr>
        <w:suppressAutoHyphens w:val="0"/>
        <w:rPr>
          <w:rFonts w:cs="Arial"/>
          <w:lang w:eastAsia="fr-FR"/>
        </w:rPr>
      </w:pPr>
      <w:r w:rsidRPr="2D113B91">
        <w:rPr>
          <w:rFonts w:cs="Arial"/>
          <w:lang w:eastAsia="fr-FR"/>
        </w:rPr>
        <w:t>En cas de résiliation du marché public, les pénalités de retard sont, le cas échéant, appliquées jusqu’à la veille incluse de la date d’effet de la résiliation.</w:t>
      </w:r>
    </w:p>
    <w:p w14:paraId="7D5394C2" w14:textId="77777777" w:rsidR="00D644E5" w:rsidRPr="009754E7" w:rsidRDefault="00D644E5" w:rsidP="2D113B91">
      <w:pPr>
        <w:pStyle w:val="Titre3"/>
        <w:numPr>
          <w:ilvl w:val="2"/>
          <w:numId w:val="10"/>
        </w:numPr>
        <w:rPr>
          <w:lang w:eastAsia="en-US"/>
        </w:rPr>
      </w:pPr>
      <w:bookmarkStart w:id="33" w:name="_Toc81992904"/>
      <w:r w:rsidRPr="009754E7">
        <w:rPr>
          <w:lang w:eastAsia="en-US"/>
        </w:rPr>
        <w:t>Pénalités de retard</w:t>
      </w:r>
      <w:bookmarkEnd w:id="33"/>
    </w:p>
    <w:p w14:paraId="3B8C2A96" w14:textId="77777777" w:rsidR="00D644E5" w:rsidRPr="00946071" w:rsidRDefault="2D113B91" w:rsidP="2D113B91">
      <w:pPr>
        <w:suppressAutoHyphens w:val="0"/>
        <w:rPr>
          <w:rFonts w:cs="Arial"/>
          <w:lang w:eastAsia="fr-FR"/>
        </w:rPr>
      </w:pPr>
      <w:r w:rsidRPr="00946071">
        <w:rPr>
          <w:rFonts w:cs="Arial"/>
          <w:lang w:eastAsia="fr-FR"/>
        </w:rPr>
        <w:t>Les pénalités sont calculées par rapport aux engagements pris par le Titulaire ou, à défaut, par rapport aux délais maximaux fixés dans le marché public à compter du premier jour calendaire de retard et pour chaque bon de commande.</w:t>
      </w:r>
    </w:p>
    <w:p w14:paraId="0B4A9510" w14:textId="7507FC42" w:rsidR="00D644E5" w:rsidRPr="009754E7" w:rsidRDefault="2D113B91" w:rsidP="2D113B91">
      <w:pPr>
        <w:suppressAutoHyphens w:val="0"/>
        <w:rPr>
          <w:rFonts w:cs="Arial"/>
          <w:lang w:eastAsia="fr-FR"/>
        </w:rPr>
      </w:pPr>
      <w:r w:rsidRPr="2D113B91">
        <w:rPr>
          <w:rFonts w:cs="Arial"/>
          <w:lang w:eastAsia="fr-FR"/>
        </w:rPr>
        <w:t xml:space="preserve">Les manquements du Titulaire à ses obligations sont établis par constat direct </w:t>
      </w:r>
      <w:r w:rsidR="00946071">
        <w:rPr>
          <w:rFonts w:cs="Arial"/>
          <w:lang w:eastAsia="fr-FR"/>
        </w:rPr>
        <w:t>du RPA.</w:t>
      </w:r>
    </w:p>
    <w:p w14:paraId="49EFD9E9" w14:textId="1B7EA51E" w:rsidR="00D644E5" w:rsidRDefault="00946071" w:rsidP="00946071">
      <w:pPr>
        <w:suppressAutoHyphens w:val="0"/>
        <w:rPr>
          <w:rFonts w:cs="Arial"/>
          <w:szCs w:val="22"/>
          <w:lang w:eastAsia="fr-FR"/>
        </w:rPr>
      </w:pPr>
      <w:r w:rsidRPr="00DC2E4A">
        <w:rPr>
          <w:rFonts w:cs="Arial"/>
          <w:szCs w:val="22"/>
          <w:lang w:eastAsia="fr-FR"/>
        </w:rPr>
        <w:t>En cas de retard par rapport aux délais d’exécution du marché public, le Titulaire encourt, de plein droit, et sans mise en demeure préalable, une pénalité de retard par jour calendaire de retard égale à 30</w:t>
      </w:r>
      <w:r>
        <w:rPr>
          <w:rFonts w:cs="Arial"/>
          <w:szCs w:val="22"/>
          <w:lang w:eastAsia="fr-FR"/>
        </w:rPr>
        <w:t>,00</w:t>
      </w:r>
      <w:r w:rsidRPr="00DC2E4A">
        <w:rPr>
          <w:rFonts w:cs="Arial"/>
          <w:szCs w:val="22"/>
          <w:lang w:eastAsia="fr-FR"/>
        </w:rPr>
        <w:t xml:space="preserve">€. </w:t>
      </w:r>
    </w:p>
    <w:p w14:paraId="64914251" w14:textId="4E3A4C68" w:rsidR="00BA61B5" w:rsidRPr="00693497" w:rsidRDefault="00BA61B5" w:rsidP="00693497">
      <w:pPr>
        <w:pStyle w:val="Titre3"/>
        <w:numPr>
          <w:ilvl w:val="2"/>
          <w:numId w:val="10"/>
        </w:numPr>
        <w:rPr>
          <w:lang w:eastAsia="en-US"/>
        </w:rPr>
      </w:pPr>
      <w:r w:rsidRPr="00693497">
        <w:rPr>
          <w:lang w:eastAsia="en-US"/>
        </w:rPr>
        <w:t>Pénalités en cas d’annulation de la formation</w:t>
      </w:r>
    </w:p>
    <w:p w14:paraId="664FB9CB" w14:textId="77777777" w:rsidR="00693497" w:rsidRPr="00693497" w:rsidRDefault="00693497" w:rsidP="000655DD">
      <w:pPr>
        <w:suppressAutoHyphens w:val="0"/>
        <w:rPr>
          <w:rFonts w:cs="Arial"/>
          <w:lang w:eastAsia="fr-FR"/>
        </w:rPr>
      </w:pPr>
      <w:r w:rsidRPr="00693497">
        <w:rPr>
          <w:rFonts w:cs="Arial"/>
          <w:lang w:eastAsia="fr-FR"/>
        </w:rPr>
        <w:t xml:space="preserve">En cas d’annulation, par le titulaire du marché, dans un délai inférieur à 8 jours calendaires, d’une session de formation, une pénalité forfaitaire pourra être appliquée selon les conditions suivantes : </w:t>
      </w:r>
    </w:p>
    <w:p w14:paraId="1B979D34" w14:textId="79EB2B57" w:rsidR="00693497" w:rsidRPr="000655DD" w:rsidRDefault="00693497" w:rsidP="000655DD">
      <w:pPr>
        <w:pStyle w:val="Paragraphedeliste"/>
        <w:numPr>
          <w:ilvl w:val="0"/>
          <w:numId w:val="42"/>
        </w:numPr>
        <w:suppressAutoHyphens w:val="0"/>
        <w:rPr>
          <w:rFonts w:cs="Arial"/>
          <w:lang w:eastAsia="fr-FR"/>
        </w:rPr>
      </w:pPr>
      <w:r w:rsidRPr="000655DD">
        <w:rPr>
          <w:rFonts w:cs="Arial"/>
          <w:lang w:eastAsia="fr-FR"/>
        </w:rPr>
        <w:t xml:space="preserve">Annulation entre 7 et 5 jours calendaires avant la session : 10% du prix de la formation. </w:t>
      </w:r>
    </w:p>
    <w:p w14:paraId="2276A26B" w14:textId="1ED1F28E" w:rsidR="00693497" w:rsidRPr="000655DD" w:rsidRDefault="00693497" w:rsidP="000655DD">
      <w:pPr>
        <w:pStyle w:val="Paragraphedeliste"/>
        <w:numPr>
          <w:ilvl w:val="0"/>
          <w:numId w:val="42"/>
        </w:numPr>
        <w:suppressAutoHyphens w:val="0"/>
        <w:rPr>
          <w:rFonts w:cs="Arial"/>
          <w:lang w:eastAsia="fr-FR"/>
        </w:rPr>
      </w:pPr>
      <w:r w:rsidRPr="000655DD">
        <w:rPr>
          <w:rFonts w:cs="Arial"/>
          <w:lang w:eastAsia="fr-FR"/>
        </w:rPr>
        <w:t xml:space="preserve">Annulation entre 4 et 2 jours calendaires avant la session : 25% du prix de la formation. </w:t>
      </w:r>
    </w:p>
    <w:p w14:paraId="3D428E35" w14:textId="64BDDF22" w:rsidR="00693497" w:rsidRPr="000655DD" w:rsidRDefault="00693497" w:rsidP="000655DD">
      <w:pPr>
        <w:pStyle w:val="Paragraphedeliste"/>
        <w:numPr>
          <w:ilvl w:val="0"/>
          <w:numId w:val="42"/>
        </w:numPr>
        <w:suppressAutoHyphens w:val="0"/>
        <w:rPr>
          <w:rFonts w:cs="Arial"/>
          <w:lang w:eastAsia="fr-FR"/>
        </w:rPr>
      </w:pPr>
      <w:r w:rsidRPr="000655DD">
        <w:rPr>
          <w:rFonts w:cs="Arial"/>
          <w:lang w:eastAsia="fr-FR"/>
        </w:rPr>
        <w:t xml:space="preserve">Annulation 1 jour avant la session ou le jour même : 50% du prix de la formation. </w:t>
      </w:r>
    </w:p>
    <w:p w14:paraId="2339B72C" w14:textId="430BB24E" w:rsidR="00D644E5" w:rsidRDefault="00D644E5" w:rsidP="2D113B91">
      <w:pPr>
        <w:pStyle w:val="Titre3"/>
        <w:numPr>
          <w:ilvl w:val="2"/>
          <w:numId w:val="10"/>
        </w:numPr>
        <w:rPr>
          <w:lang w:eastAsia="en-US"/>
        </w:rPr>
      </w:pPr>
      <w:bookmarkStart w:id="34" w:name="_Toc81992905"/>
      <w:r w:rsidRPr="009754E7">
        <w:rPr>
          <w:lang w:eastAsia="en-US"/>
        </w:rPr>
        <w:t>Pénalités pour mauvaise exécution</w:t>
      </w:r>
      <w:bookmarkEnd w:id="34"/>
    </w:p>
    <w:p w14:paraId="64431AA8" w14:textId="77777777" w:rsidR="00946071" w:rsidRPr="009754E7" w:rsidRDefault="00946071" w:rsidP="00946071">
      <w:pPr>
        <w:suppressAutoHyphens w:val="0"/>
        <w:rPr>
          <w:rFonts w:cs="Arial"/>
          <w:szCs w:val="22"/>
          <w:lang w:eastAsia="fr-FR"/>
        </w:rPr>
      </w:pPr>
      <w:r w:rsidRPr="009754E7">
        <w:rPr>
          <w:rFonts w:cs="Arial"/>
          <w:szCs w:val="22"/>
          <w:lang w:eastAsia="fr-FR"/>
        </w:rPr>
        <w:t xml:space="preserve">En cas de manquement grave ou répété du Titulaire dans l’exécution des prestations, l’EFS pourra lui appliquer une pénalité forfaitaire </w:t>
      </w:r>
      <w:r w:rsidRPr="00A76FF5">
        <w:rPr>
          <w:rFonts w:cs="Arial"/>
          <w:szCs w:val="22"/>
          <w:lang w:eastAsia="fr-FR"/>
        </w:rPr>
        <w:t xml:space="preserve">de 150 euros </w:t>
      </w:r>
      <w:r w:rsidRPr="009754E7">
        <w:rPr>
          <w:rFonts w:cs="Arial"/>
          <w:szCs w:val="22"/>
          <w:lang w:eastAsia="fr-FR"/>
        </w:rPr>
        <w:t>par manquement constaté.</w:t>
      </w:r>
    </w:p>
    <w:p w14:paraId="7D628B4D" w14:textId="77777777" w:rsidR="00946071" w:rsidRPr="00DC2E4A" w:rsidRDefault="00946071" w:rsidP="00946071">
      <w:pPr>
        <w:rPr>
          <w:rFonts w:cs="Arial"/>
          <w:szCs w:val="22"/>
          <w:lang w:eastAsia="fr-FR"/>
        </w:rPr>
      </w:pPr>
      <w:r w:rsidRPr="00DC2E4A">
        <w:rPr>
          <w:rFonts w:cs="Arial"/>
          <w:szCs w:val="22"/>
          <w:lang w:eastAsia="fr-FR"/>
        </w:rPr>
        <w:t>Sont par exemple considérés comme des manquements susceptibles d’entraîner l’application de cette pénalité forfaitaire :</w:t>
      </w:r>
    </w:p>
    <w:p w14:paraId="4886F4DF" w14:textId="5E655CD4" w:rsidR="00946071" w:rsidRDefault="00946071" w:rsidP="00946071">
      <w:pPr>
        <w:pStyle w:val="Paragraphedeliste"/>
        <w:numPr>
          <w:ilvl w:val="0"/>
          <w:numId w:val="39"/>
        </w:numPr>
        <w:rPr>
          <w:rFonts w:cs="Arial"/>
          <w:szCs w:val="22"/>
          <w:lang w:eastAsia="fr-FR"/>
        </w:rPr>
      </w:pPr>
      <w:r w:rsidRPr="00DC2E4A">
        <w:rPr>
          <w:rFonts w:cs="Arial"/>
          <w:szCs w:val="22"/>
          <w:lang w:eastAsia="fr-FR"/>
        </w:rPr>
        <w:lastRenderedPageBreak/>
        <w:t>Non communication des documents exigés dans le marché public et nécessaires à l’activité de l’EFS,</w:t>
      </w:r>
    </w:p>
    <w:p w14:paraId="7C6CD810" w14:textId="3049E5E1" w:rsidR="00946071" w:rsidRPr="00DC2E4A" w:rsidRDefault="00946071" w:rsidP="00946071">
      <w:pPr>
        <w:pStyle w:val="Paragraphedeliste"/>
        <w:numPr>
          <w:ilvl w:val="0"/>
          <w:numId w:val="39"/>
        </w:numPr>
        <w:rPr>
          <w:rFonts w:cs="Arial"/>
          <w:szCs w:val="22"/>
          <w:lang w:eastAsia="fr-FR"/>
        </w:rPr>
      </w:pPr>
      <w:r>
        <w:rPr>
          <w:rFonts w:cs="Arial"/>
          <w:szCs w:val="22"/>
          <w:lang w:eastAsia="fr-FR"/>
        </w:rPr>
        <w:t>Non-réponse à une demande de marché subséquent (à partir de la 2</w:t>
      </w:r>
      <w:r w:rsidRPr="00DC2E4A">
        <w:rPr>
          <w:rFonts w:cs="Arial"/>
          <w:szCs w:val="22"/>
          <w:vertAlign w:val="superscript"/>
          <w:lang w:eastAsia="fr-FR"/>
        </w:rPr>
        <w:t>ème</w:t>
      </w:r>
      <w:r>
        <w:rPr>
          <w:rFonts w:cs="Arial"/>
          <w:szCs w:val="22"/>
          <w:lang w:eastAsia="fr-FR"/>
        </w:rPr>
        <w:t xml:space="preserve"> absence de réponse)</w:t>
      </w:r>
    </w:p>
    <w:p w14:paraId="76A9E1D5" w14:textId="34F1D8BC" w:rsidR="00946071" w:rsidRPr="00DC2E4A" w:rsidRDefault="00946071" w:rsidP="00946071">
      <w:pPr>
        <w:pStyle w:val="Paragraphedeliste"/>
        <w:numPr>
          <w:ilvl w:val="0"/>
          <w:numId w:val="39"/>
        </w:numPr>
        <w:rPr>
          <w:rFonts w:cs="Arial"/>
          <w:szCs w:val="22"/>
          <w:lang w:eastAsia="fr-FR"/>
        </w:rPr>
      </w:pPr>
      <w:r w:rsidRPr="00DC2E4A">
        <w:rPr>
          <w:rFonts w:cs="Arial"/>
          <w:szCs w:val="22"/>
          <w:lang w:eastAsia="fr-FR"/>
        </w:rPr>
        <w:t>Réponse à une demande de chiffrage dans le cadre d’un projet d’avenant émanant du pouvoir adjudicateur, au-delà de sept jours calendaires à compter de la réception de ladite demande,</w:t>
      </w:r>
    </w:p>
    <w:p w14:paraId="6E49AAAD" w14:textId="5620D76C" w:rsidR="00946071" w:rsidRPr="00DC2E4A" w:rsidRDefault="00946071" w:rsidP="00946071">
      <w:pPr>
        <w:pStyle w:val="Paragraphedeliste"/>
        <w:numPr>
          <w:ilvl w:val="0"/>
          <w:numId w:val="39"/>
        </w:numPr>
        <w:rPr>
          <w:rFonts w:cs="Arial"/>
          <w:szCs w:val="22"/>
          <w:lang w:eastAsia="fr-FR"/>
        </w:rPr>
      </w:pPr>
      <w:r w:rsidRPr="00DC2E4A">
        <w:rPr>
          <w:rFonts w:cs="Arial"/>
          <w:szCs w:val="22"/>
          <w:lang w:eastAsia="fr-FR"/>
        </w:rPr>
        <w:t>Envoi d’un avenant préalablement validé, au-delà de sept jours calendaires à compter de la réception dudit projet d’avenant par le Titulaire ;</w:t>
      </w:r>
    </w:p>
    <w:p w14:paraId="32C43CB8" w14:textId="2D5A2547" w:rsidR="00946071" w:rsidRDefault="00946071" w:rsidP="00946071">
      <w:pPr>
        <w:rPr>
          <w:lang w:eastAsia="en-US"/>
        </w:rPr>
      </w:pPr>
    </w:p>
    <w:p w14:paraId="542AEAE4" w14:textId="43C4CEE3" w:rsidR="00D644E5" w:rsidRPr="009754E7" w:rsidRDefault="2D113B91" w:rsidP="2D113B91">
      <w:pPr>
        <w:pStyle w:val="Titre3"/>
        <w:numPr>
          <w:ilvl w:val="2"/>
          <w:numId w:val="10"/>
        </w:numPr>
        <w:rPr>
          <w:lang w:eastAsia="en-US"/>
        </w:rPr>
      </w:pPr>
      <w:bookmarkStart w:id="35" w:name="_Toc81992906"/>
      <w:r w:rsidRPr="2D113B91">
        <w:rPr>
          <w:lang w:eastAsia="en-US"/>
        </w:rPr>
        <w:t>Pénalité pour non-respect des obligations du Titulaire en matière d’interprétariat</w:t>
      </w:r>
      <w:bookmarkEnd w:id="35"/>
    </w:p>
    <w:p w14:paraId="0D81FC7B" w14:textId="77777777" w:rsidR="00D644E5" w:rsidRPr="009754E7" w:rsidRDefault="2D113B91" w:rsidP="2D113B91">
      <w:pPr>
        <w:suppressAutoHyphens w:val="0"/>
        <w:spacing w:line="240" w:lineRule="atLeast"/>
        <w:rPr>
          <w:rFonts w:eastAsia="Arial" w:cs="Arial"/>
          <w:lang w:eastAsia="en-US"/>
        </w:rPr>
      </w:pPr>
      <w:r w:rsidRPr="2D113B91">
        <w:rPr>
          <w:rFonts w:eastAsia="Arial" w:cs="Arial"/>
          <w:lang w:eastAsia="en-US"/>
        </w:rPr>
        <w:t xml:space="preserve">En cas de non-respect des obligations en matière d’interprétariat ou de défaut de preuve de la qualification de l’interprète, le Titulaire encourt, sans mise en demeure préalable, une pénalité </w:t>
      </w:r>
      <w:r w:rsidRPr="00946071">
        <w:rPr>
          <w:rFonts w:eastAsia="Arial" w:cs="Arial"/>
          <w:lang w:eastAsia="en-US"/>
        </w:rPr>
        <w:t xml:space="preserve">correspondant aux frais consécutifs pour le pouvoir adjudicateur, assortie d’une pénalité forfaitaire de cent (100) euros </w:t>
      </w:r>
      <w:r w:rsidRPr="2D113B91">
        <w:rPr>
          <w:rFonts w:eastAsia="Arial" w:cs="Arial"/>
          <w:lang w:eastAsia="en-US"/>
        </w:rPr>
        <w:t>par jour de carence constaté.</w:t>
      </w:r>
    </w:p>
    <w:p w14:paraId="4EBFB161" w14:textId="038DEBE5" w:rsidR="00D644E5" w:rsidRDefault="00D644E5" w:rsidP="2D113B91">
      <w:pPr>
        <w:pStyle w:val="Titre2"/>
        <w:numPr>
          <w:ilvl w:val="1"/>
          <w:numId w:val="10"/>
        </w:numPr>
        <w:rPr>
          <w:color w:val="2F5496"/>
        </w:rPr>
      </w:pPr>
      <w:bookmarkStart w:id="36" w:name="_Toc219211177"/>
      <w:bookmarkStart w:id="37" w:name="_Toc20478141"/>
      <w:r w:rsidRPr="00DE03AC">
        <w:rPr>
          <w:color w:val="1F356A" w:themeColor="accent2"/>
        </w:rPr>
        <w:t>Sous-traitance</w:t>
      </w:r>
      <w:bookmarkEnd w:id="36"/>
      <w:r w:rsidRPr="00DE03AC">
        <w:rPr>
          <w:color w:val="1F356A" w:themeColor="accent2"/>
        </w:rPr>
        <w:t xml:space="preserve"> </w:t>
      </w:r>
      <w:bookmarkEnd w:id="37"/>
    </w:p>
    <w:p w14:paraId="7153595C" w14:textId="77777777" w:rsidR="00D644E5" w:rsidRPr="00C655C3" w:rsidRDefault="2D113B91" w:rsidP="2D113B91">
      <w:pPr>
        <w:suppressAutoHyphens w:val="0"/>
        <w:rPr>
          <w:rFonts w:cs="Arial"/>
          <w:lang w:eastAsia="fr-FR"/>
        </w:rPr>
      </w:pPr>
      <w:r w:rsidRPr="2D113B91">
        <w:rPr>
          <w:rFonts w:cs="Arial"/>
          <w:lang w:eastAsia="fr-FR"/>
        </w:rPr>
        <w:t>En application des articles L.2193-4, R.2193-3 et R.2193-4 du code de la commande publique, il est rappelé que tout sous-traitant doit préalablement à son intervention au titre du marché public être déclaré à l’EFS afin d’être accepté et que ses conditions de paiement soient éventuellement agréées.</w:t>
      </w:r>
    </w:p>
    <w:p w14:paraId="2598231F" w14:textId="6C707CE7" w:rsidR="00D644E5" w:rsidRPr="00C655C3" w:rsidRDefault="2D113B91" w:rsidP="2D113B91">
      <w:pPr>
        <w:suppressAutoHyphens w:val="0"/>
        <w:rPr>
          <w:rFonts w:cs="Arial"/>
          <w:lang w:eastAsia="fr-FR"/>
        </w:rPr>
      </w:pPr>
      <w:r w:rsidRPr="2D113B91">
        <w:rPr>
          <w:rFonts w:cs="Arial"/>
          <w:lang w:eastAsia="fr-FR"/>
        </w:rPr>
        <w:t>Dans ce cas, le Titulaire doit fournir au pouvoir adjudicateur une déclaration (ou DC4) mentionnant notamment</w:t>
      </w:r>
      <w:r w:rsidR="00B77C28">
        <w:rPr>
          <w:rFonts w:cs="Arial"/>
          <w:lang w:eastAsia="fr-FR"/>
        </w:rPr>
        <w:t xml:space="preserve"> </w:t>
      </w:r>
      <w:r w:rsidRPr="2D113B91">
        <w:rPr>
          <w:rFonts w:cs="Arial"/>
          <w:lang w:eastAsia="fr-FR"/>
        </w:rPr>
        <w:t>:</w:t>
      </w:r>
    </w:p>
    <w:p w14:paraId="58882A1C" w14:textId="6256BC2A"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La nature des prestations sous-traitées ;</w:t>
      </w:r>
    </w:p>
    <w:p w14:paraId="7AC469CE" w14:textId="22A99A0C"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Le nom, la raison ou la dénomination sociale et l’adresse du sous-traitant proposé ;</w:t>
      </w:r>
    </w:p>
    <w:p w14:paraId="5C1C0AC8" w14:textId="073B315B"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Le montant maximum des sommes à verser par paiement direct au sous-traitant ;</w:t>
      </w:r>
    </w:p>
    <w:p w14:paraId="3AD679BE" w14:textId="3138CB4D"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Les conditions de paiement prévues par le projet de contrat de sous-traitance et, le cas échéant, les modalités de variation des prix ;</w:t>
      </w:r>
    </w:p>
    <w:p w14:paraId="510934C1" w14:textId="39F7E09E" w:rsidR="00D644E5" w:rsidRPr="00D33478" w:rsidRDefault="2D113B91" w:rsidP="2D113B91">
      <w:pPr>
        <w:pStyle w:val="Paragraphedeliste"/>
        <w:numPr>
          <w:ilvl w:val="0"/>
          <w:numId w:val="26"/>
        </w:numPr>
        <w:suppressAutoHyphens w:val="0"/>
        <w:rPr>
          <w:rFonts w:cs="Arial"/>
          <w:lang w:eastAsia="fr-FR"/>
        </w:rPr>
      </w:pPr>
      <w:r w:rsidRPr="2D113B91">
        <w:rPr>
          <w:rFonts w:cs="Arial"/>
          <w:lang w:eastAsia="fr-FR"/>
        </w:rPr>
        <w:t>Les capacités professionnelles et financières du sous-traitant équivalentes à celles demandées au titulaire</w:t>
      </w:r>
    </w:p>
    <w:p w14:paraId="66EBA846" w14:textId="77777777" w:rsidR="00D644E5" w:rsidRPr="00C655C3" w:rsidRDefault="2D113B91" w:rsidP="2D113B91">
      <w:pPr>
        <w:suppressAutoHyphens w:val="0"/>
        <w:rPr>
          <w:rFonts w:cs="Arial"/>
          <w:lang w:eastAsia="fr-FR"/>
        </w:rPr>
      </w:pPr>
      <w:r w:rsidRPr="2D113B91">
        <w:rPr>
          <w:rFonts w:cs="Arial"/>
          <w:lang w:eastAsia="fr-FR"/>
        </w:rPr>
        <w:t>Il lui remet également une déclaration du sous-traitant indiquant qu’il ne tombe pas sous le coup d’une interdiction d’accéder aux marchés publics.</w:t>
      </w:r>
    </w:p>
    <w:p w14:paraId="79A36735" w14:textId="419CD4EF" w:rsidR="00D644E5" w:rsidRDefault="2D113B91" w:rsidP="2D113B91">
      <w:pPr>
        <w:suppressAutoHyphens w:val="0"/>
        <w:rPr>
          <w:rFonts w:cs="Arial"/>
          <w:lang w:eastAsia="fr-FR"/>
        </w:rPr>
      </w:pPr>
      <w:r w:rsidRPr="2D113B91">
        <w:rPr>
          <w:rFonts w:cs="Arial"/>
          <w:lang w:eastAsia="fr-FR"/>
        </w:rPr>
        <w:t>Si le montant des prestations sous-traitées dépasse 600 € TTC, un RIB original du sous-traitant doit également être fourni avec la déclaration.</w:t>
      </w:r>
    </w:p>
    <w:p w14:paraId="2B078057" w14:textId="77777777" w:rsidR="00946071" w:rsidRPr="00267538" w:rsidRDefault="00946071" w:rsidP="00946071">
      <w:pPr>
        <w:pBdr>
          <w:top w:val="single" w:sz="4" w:space="1" w:color="auto"/>
          <w:left w:val="single" w:sz="4" w:space="4" w:color="auto"/>
          <w:bottom w:val="single" w:sz="4" w:space="1" w:color="auto"/>
          <w:right w:val="single" w:sz="4" w:space="4" w:color="auto"/>
        </w:pBdr>
        <w:suppressAutoHyphens w:val="0"/>
        <w:rPr>
          <w:rFonts w:cs="Arial"/>
          <w:b/>
          <w:szCs w:val="22"/>
          <w:u w:val="single"/>
          <w:lang w:eastAsia="fr-FR"/>
        </w:rPr>
      </w:pPr>
      <w:r w:rsidRPr="00267538">
        <w:rPr>
          <w:rFonts w:cs="Arial"/>
          <w:b/>
          <w:szCs w:val="22"/>
          <w:u w:val="single"/>
          <w:lang w:eastAsia="fr-FR"/>
        </w:rPr>
        <w:t>Remarque :</w:t>
      </w:r>
    </w:p>
    <w:p w14:paraId="59D3567B" w14:textId="77777777" w:rsidR="00946071" w:rsidRPr="00C655C3" w:rsidRDefault="00946071" w:rsidP="00946071">
      <w:pPr>
        <w:pBdr>
          <w:top w:val="single" w:sz="4" w:space="1" w:color="auto"/>
          <w:left w:val="single" w:sz="4" w:space="4" w:color="auto"/>
          <w:bottom w:val="single" w:sz="4" w:space="1" w:color="auto"/>
          <w:right w:val="single" w:sz="4" w:space="4" w:color="auto"/>
        </w:pBdr>
        <w:suppressAutoHyphens w:val="0"/>
        <w:rPr>
          <w:rFonts w:cs="Arial"/>
          <w:szCs w:val="22"/>
          <w:lang w:eastAsia="fr-FR"/>
        </w:rPr>
      </w:pPr>
      <w:r>
        <w:rPr>
          <w:rFonts w:cs="Arial"/>
          <w:szCs w:val="22"/>
          <w:lang w:eastAsia="fr-FR"/>
        </w:rPr>
        <w:t xml:space="preserve">Pour les 3 et 4, l’animation des sessions de formation ne peuvent être sous-traitées. Ces tâches, considérées comme essentielles, ne peuvent être exécutées que par le Titulaire du marché. </w:t>
      </w:r>
    </w:p>
    <w:p w14:paraId="3E628AC0" w14:textId="027997C2" w:rsidR="00EB5D58" w:rsidRDefault="00EB5D58" w:rsidP="00EB5D58">
      <w:pPr>
        <w:pStyle w:val="Titre2"/>
        <w:numPr>
          <w:ilvl w:val="1"/>
          <w:numId w:val="10"/>
        </w:numPr>
      </w:pPr>
      <w:bookmarkStart w:id="38" w:name="_Toc219211178"/>
      <w:r>
        <w:lastRenderedPageBreak/>
        <w:t>Modifications du marché public</w:t>
      </w:r>
      <w:bookmarkEnd w:id="38"/>
    </w:p>
    <w:p w14:paraId="30D7307D" w14:textId="48551BAA" w:rsidR="00EB5D58" w:rsidRDefault="2D113B91" w:rsidP="00EB5D58">
      <w:pPr>
        <w:pStyle w:val="Titre3"/>
      </w:pPr>
      <w:r>
        <w:t>Modifications relatives au Titulaire</w:t>
      </w:r>
    </w:p>
    <w:p w14:paraId="0504EC3F" w14:textId="77777777" w:rsidR="00EB5D58" w:rsidRDefault="2D113B91" w:rsidP="00EB5D58">
      <w:r>
        <w:t>En cas de modification de sa dénomination sociale, le Titulaire doit impérativement en informer le RPA par écrit et communiquer un extrait du registre du commerce et des sociétés mentionnant ce changement, dans les plus brefs délais.</w:t>
      </w:r>
    </w:p>
    <w:p w14:paraId="28E7E7B5" w14:textId="6DD6BCC0" w:rsidR="00EB5D58" w:rsidRDefault="2D113B91" w:rsidP="00EB5D58">
      <w:r>
        <w:t>Le marché public ne pourra en aucun cas, faire l’objet d’une cession, à titre onéreux ou gracieux, sauf accord écrit et préalable du RPA. De même, le transfert du marché public à la société née de la fusion ou de l’absorption du Titulaire ne peut s’opérer de plein droit sans agrément préalable du RPA.</w:t>
      </w:r>
    </w:p>
    <w:p w14:paraId="63B0D4C8" w14:textId="77777777" w:rsidR="00EB5D58" w:rsidRDefault="2D113B91" w:rsidP="00EB5D58">
      <w:r>
        <w:t>Dans ces cas, le Titulaire doit en informer le RPA dans les plus brefs délais et produire l’ensemble des documents et renseignements suivants, concernant la nouvelle entreprise à qui le marché public est cédé :</w:t>
      </w:r>
    </w:p>
    <w:p w14:paraId="11DFE82E" w14:textId="77777777" w:rsidR="00EB5D58" w:rsidRDefault="00EB5D58" w:rsidP="00EB5D58">
      <w:r>
        <w:t>-</w:t>
      </w:r>
      <w:r>
        <w:tab/>
        <w:t xml:space="preserve">Une copie de l’acte de fusion ou d’absorption définitif déposé au greffe du Tribunal de Commerce territorialement compétent </w:t>
      </w:r>
    </w:p>
    <w:p w14:paraId="55DAF949" w14:textId="77777777" w:rsidR="00EB5D58" w:rsidRDefault="00EB5D58" w:rsidP="00EB5D58">
      <w:r>
        <w:t>-</w:t>
      </w:r>
      <w:r>
        <w:tab/>
        <w:t xml:space="preserve">Une copie de l’annonce légale </w:t>
      </w:r>
    </w:p>
    <w:p w14:paraId="4C9A57C9" w14:textId="77777777" w:rsidR="00EB5D58" w:rsidRDefault="00EB5D58" w:rsidP="00EB5D58">
      <w:r>
        <w:t>-</w:t>
      </w:r>
      <w:r>
        <w:tab/>
        <w:t xml:space="preserve">Les attestations fiscales </w:t>
      </w:r>
    </w:p>
    <w:p w14:paraId="582693EF" w14:textId="77777777" w:rsidR="00EB5D58" w:rsidRDefault="00EB5D58" w:rsidP="00EB5D58">
      <w:r>
        <w:t>-</w:t>
      </w:r>
      <w:r>
        <w:tab/>
        <w:t xml:space="preserve">Les pièces mentionnées à l’article D. 8222-5 du code de travail, si le Titulaire est établi ou domicilié en France, ou D. 8222-7 et D. 8222-8 dudit code, si le Titulaire est établi ou domicilié à l’étranger </w:t>
      </w:r>
    </w:p>
    <w:p w14:paraId="5B061077" w14:textId="77777777" w:rsidR="00EB5D58" w:rsidRDefault="00EB5D58" w:rsidP="00EB5D58">
      <w:r>
        <w:t>-</w:t>
      </w:r>
      <w:r>
        <w:tab/>
        <w:t>Les pièces mentionnées à l’article D. 8254-4 du code du travail</w:t>
      </w:r>
    </w:p>
    <w:p w14:paraId="12B27A81" w14:textId="77777777" w:rsidR="00EB5D58" w:rsidRDefault="00EB5D58" w:rsidP="00EB5D58">
      <w:r>
        <w:t>-</w:t>
      </w:r>
      <w:r>
        <w:tab/>
        <w:t xml:space="preserve">Une attestation d’assurance « responsabilité civile professionnelle » en cours de validité établie par la compagnie d’assurance de l’entreprise </w:t>
      </w:r>
    </w:p>
    <w:p w14:paraId="64124F19" w14:textId="77777777" w:rsidR="00EB5D58" w:rsidRDefault="00EB5D58" w:rsidP="00EB5D58">
      <w:r>
        <w:t>-</w:t>
      </w:r>
      <w:r>
        <w:tab/>
        <w:t xml:space="preserve">Le pouvoir de la personne habilitée à engager la société cessionnaire </w:t>
      </w:r>
    </w:p>
    <w:p w14:paraId="2D7160AD" w14:textId="77777777" w:rsidR="00EB5D58" w:rsidRDefault="00EB5D58" w:rsidP="00EB5D58">
      <w:r>
        <w:t>-</w:t>
      </w:r>
      <w:r>
        <w:tab/>
        <w:t xml:space="preserve">Un relevé des nouvelles coordonnées bancaires de la société cessionnaire </w:t>
      </w:r>
    </w:p>
    <w:p w14:paraId="7196AA95" w14:textId="77777777" w:rsidR="00EB5D58" w:rsidRDefault="00EB5D58" w:rsidP="00EB5D58">
      <w:r>
        <w:t>-</w:t>
      </w:r>
      <w:r>
        <w:tab/>
        <w:t xml:space="preserve">Un numéro unique d’identification permettant à l’acheteur d’accéder aux informations pertinentes par le biais du site internet suivant : https://annuaire-entreprises.data.gouv.fr/ </w:t>
      </w:r>
    </w:p>
    <w:p w14:paraId="3C1AF8E3" w14:textId="77777777" w:rsidR="00EB5D58" w:rsidRDefault="00EB5D58" w:rsidP="00EB5D58">
      <w:r>
        <w:t>-</w:t>
      </w:r>
      <w:r>
        <w:tab/>
        <w:t>Les justifications de références identiques à celles demandées dans l’avis d’appel public à la concurrence et le règlement de la consultation au Titulaire du marché public.</w:t>
      </w:r>
    </w:p>
    <w:p w14:paraId="7ADB320D" w14:textId="0F96E5D7" w:rsidR="00EB5D58" w:rsidRDefault="2D113B91" w:rsidP="00EB5D58">
      <w:r>
        <w:t>La cession du marché public acceptée par le RPA fera l’objet d’un avenant conclu entre le RPA, la société cessionnaire et la société cédante constatant le transfert du marché public au nouveau Titulaire.</w:t>
      </w:r>
    </w:p>
    <w:p w14:paraId="30DE4CB9" w14:textId="7A0B0AC5" w:rsidR="00EB5D58" w:rsidRDefault="2D113B91" w:rsidP="00EB5D58">
      <w:pPr>
        <w:pStyle w:val="Titre3"/>
      </w:pPr>
      <w:r>
        <w:t>Clause de réexamen</w:t>
      </w:r>
    </w:p>
    <w:p w14:paraId="10790DE5" w14:textId="77777777" w:rsidR="00EB5D58" w:rsidRDefault="2D113B91" w:rsidP="00EB5D58">
      <w:r>
        <w:t>En application de l’article R.2194-1 du code de la commande publique, le RPA pourra, sans que nécessairement un avenant soit conclu :</w:t>
      </w:r>
    </w:p>
    <w:p w14:paraId="0F16D02E" w14:textId="7B28251C" w:rsidR="00EB5D58" w:rsidRDefault="00EB5D58" w:rsidP="2D113B91">
      <w:r>
        <w:t>-</w:t>
      </w:r>
      <w:r>
        <w:tab/>
      </w:r>
      <w:r w:rsidRPr="00BA61B5">
        <w:t xml:space="preserve">Emettre un </w:t>
      </w:r>
      <w:r w:rsidR="2D113B91" w:rsidRPr="00BA61B5">
        <w:t>bon de commande / ordre de service</w:t>
      </w:r>
      <w:r w:rsidRPr="00BA61B5">
        <w:t xml:space="preserve"> </w:t>
      </w:r>
      <w:r>
        <w:t>auprès d’un autre fournisseur en cas d’impossibilité pour le titulaire du présent marché d’exécuter les prestations, dans la limite fixée à l’article R.2194-5 du code de la commande publique ;</w:t>
      </w:r>
    </w:p>
    <w:p w14:paraId="793D1AD9" w14:textId="77777777" w:rsidR="00EB5D58" w:rsidRDefault="00EB5D58" w:rsidP="00EB5D58">
      <w:r>
        <w:t>-</w:t>
      </w:r>
      <w:r>
        <w:tab/>
        <w:t>Accepter temporairement un rallongement des délais d’exécution du marché.</w:t>
      </w:r>
    </w:p>
    <w:p w14:paraId="383BE221" w14:textId="77777777" w:rsidR="00EB5D58" w:rsidRDefault="2D113B91" w:rsidP="00EB5D58">
      <w:r>
        <w:t>Pour l’application du présent article, le Titulaire doit au préalable notifier par écrit au RPA les éléments explicatifs relatifs aux circonstances imprévisibles et leur impact sur le marché public.</w:t>
      </w:r>
    </w:p>
    <w:p w14:paraId="6C5EEA05" w14:textId="77777777" w:rsidR="00EB5D58" w:rsidRDefault="2D113B91" w:rsidP="00EB5D58">
      <w:r>
        <w:t>L’accord du RPA est notifié au Titulaire.</w:t>
      </w:r>
    </w:p>
    <w:p w14:paraId="04C61D34" w14:textId="4A71CF4D" w:rsidR="001F5382" w:rsidRDefault="2D113B91" w:rsidP="001F5382">
      <w:pPr>
        <w:pStyle w:val="Titre3"/>
      </w:pPr>
      <w:r>
        <w:lastRenderedPageBreak/>
        <w:t>Suspension du marché en cas de circonstances imprévisibles</w:t>
      </w:r>
    </w:p>
    <w:p w14:paraId="0B2A9E4F" w14:textId="0664A38F" w:rsidR="001F5382" w:rsidRPr="001F5382" w:rsidRDefault="2D113B91" w:rsidP="001F5382">
      <w:r>
        <w:t>Il sera fait application de l’article 24 du CCAG FCS.</w:t>
      </w:r>
    </w:p>
    <w:p w14:paraId="0B132377" w14:textId="77777777" w:rsidR="00D644E5" w:rsidRPr="00386CC9" w:rsidRDefault="00D644E5" w:rsidP="2D113B91">
      <w:pPr>
        <w:pStyle w:val="Titre3"/>
        <w:numPr>
          <w:ilvl w:val="2"/>
          <w:numId w:val="10"/>
        </w:numPr>
        <w:rPr>
          <w:lang w:eastAsia="en-US"/>
        </w:rPr>
      </w:pPr>
      <w:bookmarkStart w:id="39" w:name="_Toc79485292"/>
      <w:bookmarkStart w:id="40" w:name="_Toc20478145"/>
      <w:r w:rsidRPr="00386CC9">
        <w:rPr>
          <w:lang w:eastAsia="en-US"/>
        </w:rPr>
        <w:t>Evolutions administratives</w:t>
      </w:r>
      <w:bookmarkEnd w:id="39"/>
      <w:bookmarkEnd w:id="40"/>
    </w:p>
    <w:p w14:paraId="78443570" w14:textId="5FEF4BB6" w:rsidR="00D644E5" w:rsidRPr="00386CC9" w:rsidRDefault="2D113B91" w:rsidP="2D113B91">
      <w:pPr>
        <w:suppressAutoHyphens w:val="0"/>
        <w:rPr>
          <w:rFonts w:cs="Arial"/>
          <w:lang w:eastAsia="fr-FR"/>
        </w:rPr>
      </w:pPr>
      <w:r w:rsidRPr="2D113B91">
        <w:rPr>
          <w:rFonts w:cs="Arial"/>
          <w:lang w:eastAsia="fr-FR"/>
        </w:rPr>
        <w:t xml:space="preserve">Au cours de l’exécution du marché public, le Titulaire informe par écrit le RPA de toute modification de désignation ou de référence </w:t>
      </w:r>
      <w:r w:rsidRPr="00BA61B5">
        <w:rPr>
          <w:rFonts w:cs="Arial"/>
          <w:lang w:eastAsia="fr-FR"/>
        </w:rPr>
        <w:t>de</w:t>
      </w:r>
      <w:r w:rsidR="00BA61B5" w:rsidRPr="00BA61B5">
        <w:rPr>
          <w:rFonts w:cs="Arial"/>
          <w:lang w:eastAsia="fr-FR"/>
        </w:rPr>
        <w:t xml:space="preserve">s </w:t>
      </w:r>
      <w:r w:rsidRPr="00BA61B5">
        <w:rPr>
          <w:rFonts w:cs="Arial"/>
          <w:lang w:eastAsia="fr-FR"/>
        </w:rPr>
        <w:t xml:space="preserve">Services objets </w:t>
      </w:r>
      <w:r w:rsidRPr="2D113B91">
        <w:rPr>
          <w:rFonts w:cs="Arial"/>
          <w:lang w:eastAsia="fr-FR"/>
        </w:rPr>
        <w:t xml:space="preserve">du présent marché public. </w:t>
      </w:r>
    </w:p>
    <w:p w14:paraId="6BC30624" w14:textId="117E8FB7" w:rsidR="00D644E5" w:rsidRPr="00386CC9" w:rsidRDefault="2D113B91" w:rsidP="2D113B91">
      <w:pPr>
        <w:suppressAutoHyphens w:val="0"/>
        <w:rPr>
          <w:rFonts w:cs="Arial"/>
          <w:lang w:eastAsia="fr-FR"/>
        </w:rPr>
      </w:pPr>
      <w:r w:rsidRPr="2D113B91">
        <w:rPr>
          <w:rFonts w:cs="Arial"/>
          <w:lang w:eastAsia="fr-FR"/>
        </w:rPr>
        <w:t xml:space="preserve">Le RPA prend acte de la modification demandée par courrier recommandé avec accusé de réception, sans qu’il soit nécessaire d’établir un avenant dès lors que la modification souhaitée n’a pour objet que la stricte correction d’une erreur matérielle dans la désignation ou dans l’indication des </w:t>
      </w:r>
      <w:r w:rsidRPr="00BA61B5">
        <w:rPr>
          <w:rFonts w:cs="Arial"/>
          <w:lang w:eastAsia="fr-FR"/>
        </w:rPr>
        <w:t>références de</w:t>
      </w:r>
      <w:r w:rsidR="00BA61B5" w:rsidRPr="00BA61B5">
        <w:rPr>
          <w:rFonts w:cs="Arial"/>
          <w:lang w:eastAsia="fr-FR"/>
        </w:rPr>
        <w:t xml:space="preserve">s </w:t>
      </w:r>
      <w:r w:rsidRPr="00BA61B5">
        <w:rPr>
          <w:rFonts w:cs="Arial"/>
          <w:lang w:eastAsia="fr-FR"/>
        </w:rPr>
        <w:t xml:space="preserve">Services considérés, ou </w:t>
      </w:r>
      <w:r w:rsidRPr="2D113B91">
        <w:rPr>
          <w:rFonts w:cs="Arial"/>
          <w:lang w:eastAsia="fr-FR"/>
        </w:rPr>
        <w:t>l’attribution d’une nouvelle référence à ce</w:t>
      </w:r>
      <w:r w:rsidR="00BA61B5">
        <w:rPr>
          <w:rFonts w:cs="Arial"/>
          <w:lang w:eastAsia="fr-FR"/>
        </w:rPr>
        <w:t xml:space="preserve"> </w:t>
      </w:r>
      <w:r w:rsidRPr="00BA61B5">
        <w:rPr>
          <w:rFonts w:cs="Arial"/>
          <w:lang w:eastAsia="fr-FR"/>
        </w:rPr>
        <w:t xml:space="preserve">Service dont </w:t>
      </w:r>
      <w:r w:rsidRPr="2D113B91">
        <w:rPr>
          <w:rFonts w:cs="Arial"/>
          <w:lang w:eastAsia="fr-FR"/>
        </w:rPr>
        <w:t>la nature et le prix demeurent par ailleurs inchangés.</w:t>
      </w:r>
    </w:p>
    <w:p w14:paraId="33CF880B" w14:textId="77777777" w:rsidR="00D644E5" w:rsidRPr="00386CC9" w:rsidRDefault="00D644E5" w:rsidP="2D113B91">
      <w:pPr>
        <w:pStyle w:val="Titre3"/>
        <w:numPr>
          <w:ilvl w:val="2"/>
          <w:numId w:val="10"/>
        </w:numPr>
        <w:rPr>
          <w:lang w:eastAsia="en-US"/>
        </w:rPr>
      </w:pPr>
      <w:bookmarkStart w:id="41" w:name="_Toc20478146"/>
      <w:r w:rsidRPr="00386CC9">
        <w:rPr>
          <w:lang w:eastAsia="en-US"/>
        </w:rPr>
        <w:t>Evolutions technologiques</w:t>
      </w:r>
      <w:bookmarkEnd w:id="41"/>
      <w:r w:rsidRPr="00386CC9">
        <w:rPr>
          <w:lang w:eastAsia="en-US"/>
        </w:rPr>
        <w:t xml:space="preserve"> </w:t>
      </w:r>
    </w:p>
    <w:p w14:paraId="7C700FC1" w14:textId="77777777" w:rsidR="00BA61B5" w:rsidRPr="00386CC9" w:rsidRDefault="00BA61B5" w:rsidP="00BA61B5">
      <w:pPr>
        <w:suppressAutoHyphens w:val="0"/>
        <w:rPr>
          <w:rFonts w:cs="Arial"/>
          <w:color w:val="0000FF"/>
          <w:szCs w:val="22"/>
          <w:lang w:eastAsia="fr-FR"/>
        </w:rPr>
      </w:pPr>
      <w:r w:rsidRPr="00386CC9">
        <w:rPr>
          <w:rFonts w:cs="Arial"/>
          <w:szCs w:val="22"/>
          <w:lang w:eastAsia="fr-FR"/>
        </w:rPr>
        <w:t xml:space="preserve">Le Titulaire informe sans délai le RPA de toutes modifications ou évolutions technologiques qu'il entend apporter </w:t>
      </w:r>
      <w:r w:rsidRPr="00AF6ACA">
        <w:rPr>
          <w:rFonts w:cs="Arial"/>
          <w:szCs w:val="22"/>
          <w:lang w:eastAsia="fr-FR"/>
        </w:rPr>
        <w:t xml:space="preserve">aux Services objets </w:t>
      </w:r>
      <w:r w:rsidRPr="00386CC9">
        <w:rPr>
          <w:rFonts w:cs="Arial"/>
          <w:szCs w:val="22"/>
          <w:lang w:eastAsia="fr-FR"/>
        </w:rPr>
        <w:t>du présent marché public.</w:t>
      </w:r>
    </w:p>
    <w:p w14:paraId="72194AB5" w14:textId="77777777" w:rsidR="00BA61B5" w:rsidRPr="00386CC9" w:rsidRDefault="00BA61B5" w:rsidP="00BA61B5">
      <w:pPr>
        <w:suppressAutoHyphens w:val="0"/>
        <w:rPr>
          <w:rFonts w:cs="Arial"/>
          <w:szCs w:val="22"/>
          <w:lang w:eastAsia="fr-FR"/>
        </w:rPr>
      </w:pPr>
      <w:r w:rsidRPr="00386CC9">
        <w:rPr>
          <w:rFonts w:cs="Arial"/>
          <w:szCs w:val="22"/>
          <w:lang w:eastAsia="fr-FR"/>
        </w:rPr>
        <w:t xml:space="preserve">Sur la base des informations transmises, le RPA décide de la conduite à tenir et la notifie au Titulaire au plus tôt </w:t>
      </w:r>
      <w:r w:rsidRPr="00AF6ACA">
        <w:rPr>
          <w:rFonts w:cs="Arial"/>
          <w:szCs w:val="22"/>
          <w:lang w:eastAsia="fr-FR"/>
        </w:rPr>
        <w:t xml:space="preserve">un mois après réception des informations. En fonction de la nature des modifications ou évolutions technologiques proposées, le RPA peut décider de la mise en œuvre d'études complémentaires. A ce titre, le Titulaire s'engage à fournir l'aide technique et les </w:t>
      </w:r>
      <w:r>
        <w:rPr>
          <w:rFonts w:cs="Arial"/>
          <w:szCs w:val="22"/>
          <w:lang w:eastAsia="fr-FR"/>
        </w:rPr>
        <w:t>s</w:t>
      </w:r>
      <w:r w:rsidRPr="00AF6ACA">
        <w:rPr>
          <w:rFonts w:cs="Arial"/>
          <w:szCs w:val="22"/>
          <w:lang w:eastAsia="fr-FR"/>
        </w:rPr>
        <w:t xml:space="preserve">ervices nécessaires </w:t>
      </w:r>
      <w:r w:rsidRPr="00386CC9">
        <w:rPr>
          <w:rFonts w:cs="Arial"/>
          <w:szCs w:val="22"/>
          <w:lang w:eastAsia="fr-FR"/>
        </w:rPr>
        <w:t>à titre gratuit. Le Titulaire ne peut mettre en œuvre les modifications avant réception de la notification de la décision du RPA.</w:t>
      </w:r>
    </w:p>
    <w:p w14:paraId="4F53FBA9" w14:textId="77777777" w:rsidR="00BA61B5" w:rsidRPr="00386CC9" w:rsidRDefault="00BA61B5" w:rsidP="00BA61B5">
      <w:pPr>
        <w:suppressAutoHyphens w:val="0"/>
        <w:rPr>
          <w:rFonts w:cs="Arial"/>
          <w:szCs w:val="22"/>
          <w:lang w:eastAsia="fr-FR"/>
        </w:rPr>
      </w:pPr>
      <w:r w:rsidRPr="00386CC9">
        <w:rPr>
          <w:rFonts w:cs="Arial"/>
          <w:szCs w:val="22"/>
          <w:lang w:eastAsia="fr-FR"/>
        </w:rPr>
        <w:t xml:space="preserve">En tout état de cause, toute évolution technologique ou l’introduction de nouvelles </w:t>
      </w:r>
      <w:r w:rsidRPr="00AF6ACA">
        <w:rPr>
          <w:rFonts w:cs="Arial"/>
          <w:szCs w:val="22"/>
          <w:lang w:eastAsia="fr-FR"/>
        </w:rPr>
        <w:t xml:space="preserve">Services </w:t>
      </w:r>
      <w:r w:rsidRPr="00386CC9">
        <w:rPr>
          <w:rFonts w:cs="Arial"/>
          <w:szCs w:val="22"/>
          <w:lang w:eastAsia="fr-FR"/>
        </w:rPr>
        <w:t>dans le cadre du marché public donnent lieu à la conclusion d’un avenant.</w:t>
      </w:r>
    </w:p>
    <w:p w14:paraId="4258B1EF" w14:textId="77777777" w:rsidR="00D644E5" w:rsidRDefault="2D113B91" w:rsidP="2D113B91">
      <w:pPr>
        <w:suppressAutoHyphens w:val="0"/>
        <w:spacing w:before="240"/>
        <w:rPr>
          <w:rFonts w:cs="Arial"/>
          <w:lang w:eastAsia="fr-FR"/>
        </w:rPr>
      </w:pPr>
      <w:r w:rsidRPr="2D113B91">
        <w:rPr>
          <w:rFonts w:cs="Arial"/>
          <w:lang w:eastAsia="fr-FR"/>
        </w:rPr>
        <w:t>Toute modification acceptée par le RPA donne lieu à une mise à jour de la documentation par le Titulaire. La documentation mise à jour est adressée dans les meilleurs délais par le Titulaire aux RPA.</w:t>
      </w:r>
    </w:p>
    <w:p w14:paraId="6C1F78C8" w14:textId="77777777" w:rsidR="00D644E5" w:rsidRPr="00386CC9" w:rsidRDefault="00D644E5" w:rsidP="2D113B91">
      <w:pPr>
        <w:pStyle w:val="Titre2"/>
        <w:numPr>
          <w:ilvl w:val="1"/>
          <w:numId w:val="10"/>
        </w:numPr>
        <w:rPr>
          <w:caps/>
          <w:color w:val="C30D20" w:themeColor="accent1"/>
          <w:sz w:val="22"/>
          <w:szCs w:val="22"/>
          <w:lang w:eastAsia="en-US"/>
        </w:rPr>
      </w:pPr>
      <w:bookmarkStart w:id="42" w:name="_Toc20478151"/>
      <w:bookmarkStart w:id="43" w:name="_Toc219211179"/>
      <w:r w:rsidRPr="002B5684">
        <w:t>Défaillance du Titulaire</w:t>
      </w:r>
      <w:bookmarkEnd w:id="42"/>
      <w:bookmarkEnd w:id="43"/>
    </w:p>
    <w:p w14:paraId="0E698792" w14:textId="5947FD69" w:rsidR="00D644E5" w:rsidRDefault="2D113B91" w:rsidP="2D113B91">
      <w:pPr>
        <w:suppressAutoHyphens w:val="0"/>
        <w:spacing w:line="240" w:lineRule="atLeast"/>
        <w:rPr>
          <w:rFonts w:eastAsia="Arial" w:cs="Arial"/>
        </w:rPr>
      </w:pPr>
      <w:r w:rsidRPr="2D113B91">
        <w:rPr>
          <w:rFonts w:eastAsia="Arial" w:cs="Arial"/>
        </w:rPr>
        <w:t xml:space="preserve">En cas </w:t>
      </w:r>
      <w:r w:rsidRPr="00BA61B5">
        <w:rPr>
          <w:rFonts w:eastAsia="Arial" w:cs="Arial"/>
        </w:rPr>
        <w:t xml:space="preserve">d’inexécution du Service, de </w:t>
      </w:r>
      <w:r w:rsidRPr="2D113B91">
        <w:rPr>
          <w:rFonts w:eastAsia="Arial" w:cs="Arial"/>
        </w:rPr>
        <w:t>retard ou d’exécution partielle, pour quelque motif que ce soit, et faute d’accord entre les deux parties, l’EFS se réserve le droit de faire appel au prestataire de son choix pour suppléer à la défaillance du Titulaire, aux frais et risques du Titulaire, sans qu’une décision de résiliation aux frais et risques ne soit nécessairement prononcée à son encontre.</w:t>
      </w:r>
    </w:p>
    <w:p w14:paraId="0182A9B6" w14:textId="33A9EFFC" w:rsidR="00D644E5" w:rsidRPr="006F7AFA" w:rsidRDefault="00D33478" w:rsidP="00234EE9">
      <w:pPr>
        <w:pStyle w:val="Titre2"/>
        <w:numPr>
          <w:ilvl w:val="1"/>
          <w:numId w:val="10"/>
        </w:numPr>
        <w:jc w:val="left"/>
      </w:pPr>
      <w:bookmarkStart w:id="44" w:name="_Toc20478152"/>
      <w:bookmarkStart w:id="45" w:name="_Toc219211180"/>
      <w:r>
        <w:t xml:space="preserve">Règlement financier </w:t>
      </w:r>
      <w:r w:rsidRPr="002B5684">
        <w:t>du march</w:t>
      </w:r>
      <w:bookmarkEnd w:id="44"/>
      <w:bookmarkEnd w:id="45"/>
      <w:r w:rsidR="00151CA6">
        <w:t>é</w:t>
      </w:r>
    </w:p>
    <w:p w14:paraId="0CB54B0A" w14:textId="77777777" w:rsidR="00D644E5" w:rsidRPr="004455C5" w:rsidRDefault="00D644E5" w:rsidP="2D113B91">
      <w:pPr>
        <w:pStyle w:val="Titre3"/>
        <w:numPr>
          <w:ilvl w:val="2"/>
          <w:numId w:val="10"/>
        </w:numPr>
        <w:rPr>
          <w:lang w:eastAsia="en-US"/>
        </w:rPr>
      </w:pPr>
      <w:bookmarkStart w:id="46" w:name="_Toc81992916"/>
      <w:r w:rsidRPr="004455C5">
        <w:t>Contenu des prix</w:t>
      </w:r>
      <w:bookmarkEnd w:id="46"/>
    </w:p>
    <w:p w14:paraId="220C80A6" w14:textId="77777777" w:rsidR="00D644E5" w:rsidRPr="004455C5" w:rsidRDefault="2D113B91" w:rsidP="2D113B91">
      <w:pPr>
        <w:rPr>
          <w:rFonts w:cs="Arial"/>
          <w:color w:val="0000FF"/>
          <w:lang w:eastAsia="fr-FR"/>
        </w:rPr>
      </w:pPr>
      <w:r w:rsidRPr="2D113B91">
        <w:rPr>
          <w:rFonts w:cs="Arial"/>
          <w:lang w:eastAsia="fr-FR"/>
        </w:rPr>
        <w:t xml:space="preserve">Les prix du marché public sont les prix, exprimés en euros HT et TTC, mentionnés dans </w:t>
      </w:r>
      <w:r w:rsidRPr="00BA61B5">
        <w:rPr>
          <w:rFonts w:cs="Arial"/>
          <w:lang w:eastAsia="fr-FR"/>
        </w:rPr>
        <w:t xml:space="preserve">l’annexe financière. </w:t>
      </w:r>
    </w:p>
    <w:p w14:paraId="03D24BCD" w14:textId="77777777" w:rsidR="00D644E5" w:rsidRPr="004455C5" w:rsidRDefault="2D113B91" w:rsidP="2D113B91">
      <w:pPr>
        <w:rPr>
          <w:rFonts w:cs="Arial"/>
          <w:lang w:eastAsia="fr-FR"/>
        </w:rPr>
      </w:pPr>
      <w:r w:rsidRPr="2D113B91">
        <w:rPr>
          <w:rFonts w:cs="Arial"/>
          <w:lang w:eastAsia="fr-FR"/>
        </w:rPr>
        <w:t xml:space="preserve">Ils sont réputés comprendre toutes les charges fiscales, parafiscales ou autres, frappant obligatoirement les Fournitures, ainsi </w:t>
      </w:r>
      <w:r w:rsidRPr="00BA61B5">
        <w:rPr>
          <w:rFonts w:cs="Arial"/>
          <w:lang w:eastAsia="fr-FR"/>
        </w:rPr>
        <w:t xml:space="preserve">que les frais de formation initiale à l’utilisation des Fournitures, tous les frais de gestion ou afférents au conditionnement, à l’emballage, à la manutention, à l’assurance, au stockage, et au transport jusqu’aux lieux de livraison ainsi </w:t>
      </w:r>
      <w:r w:rsidRPr="2D113B91">
        <w:rPr>
          <w:rFonts w:cs="Arial"/>
          <w:lang w:eastAsia="fr-FR"/>
        </w:rPr>
        <w:t>que toutes les autres dépenses nécessaires à l'exécution des prestations, les marges pour risque et les marges bénéficiaires du Titulaire.</w:t>
      </w:r>
    </w:p>
    <w:p w14:paraId="35B29BBD" w14:textId="77777777" w:rsidR="00D644E5" w:rsidRPr="004455C5" w:rsidRDefault="2D113B91" w:rsidP="2D113B91">
      <w:pPr>
        <w:rPr>
          <w:rFonts w:cs="Arial"/>
          <w:lang w:eastAsia="fr-FR"/>
        </w:rPr>
      </w:pPr>
      <w:r w:rsidRPr="2D113B91">
        <w:rPr>
          <w:rFonts w:cs="Arial"/>
          <w:lang w:eastAsia="fr-FR"/>
        </w:rPr>
        <w:lastRenderedPageBreak/>
        <w:t>Les prix sont exprimés en euros hors taxe et tous frais compris. La TVA est appliquée au taux légal en vigueur le jour de la livraison.</w:t>
      </w:r>
    </w:p>
    <w:p w14:paraId="200D7834" w14:textId="77777777" w:rsidR="00D644E5" w:rsidRPr="004455C5" w:rsidRDefault="00D644E5" w:rsidP="2D113B91">
      <w:pPr>
        <w:pStyle w:val="Titre3"/>
        <w:numPr>
          <w:ilvl w:val="2"/>
          <w:numId w:val="10"/>
        </w:numPr>
        <w:rPr>
          <w:lang w:eastAsia="en-US"/>
        </w:rPr>
      </w:pPr>
      <w:bookmarkStart w:id="47" w:name="_Toc81992917"/>
      <w:r w:rsidRPr="004455C5">
        <w:t>Forme et évolution des prix</w:t>
      </w:r>
      <w:bookmarkEnd w:id="47"/>
    </w:p>
    <w:p w14:paraId="79DB7CE0" w14:textId="77777777" w:rsidR="00401A70" w:rsidRPr="00401A70" w:rsidRDefault="00401A70" w:rsidP="00401A70">
      <w:pPr>
        <w:suppressAutoHyphens w:val="0"/>
        <w:rPr>
          <w:rFonts w:cs="Arial"/>
          <w:lang w:eastAsia="fr-FR"/>
        </w:rPr>
      </w:pPr>
      <w:bookmarkStart w:id="48" w:name="_Toc20478155"/>
      <w:r w:rsidRPr="00401A70">
        <w:rPr>
          <w:rFonts w:cs="Arial"/>
          <w:lang w:eastAsia="fr-FR"/>
        </w:rPr>
        <w:t xml:space="preserve">Les prix sont fermes sur la première période. </w:t>
      </w:r>
    </w:p>
    <w:p w14:paraId="745297A8" w14:textId="77777777" w:rsidR="00401A70" w:rsidRPr="00401A70" w:rsidRDefault="00401A70" w:rsidP="00401A70">
      <w:pPr>
        <w:suppressAutoHyphens w:val="0"/>
        <w:rPr>
          <w:rFonts w:cs="Arial"/>
          <w:lang w:eastAsia="fr-FR"/>
        </w:rPr>
      </w:pPr>
      <w:r w:rsidRPr="00401A70">
        <w:rPr>
          <w:rFonts w:cs="Arial"/>
          <w:lang w:eastAsia="fr-FR"/>
        </w:rPr>
        <w:t xml:space="preserve">Les prix sont ensuite révisables, à la date anniversaire du marché, (hors forfait déplacements) selon la formule suivante : </w:t>
      </w:r>
    </w:p>
    <w:p w14:paraId="1F90F2A8" w14:textId="7E266A2C" w:rsidR="00401A70" w:rsidRPr="00401A70" w:rsidRDefault="00401A70" w:rsidP="00401A70">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jc w:val="center"/>
        <w:rPr>
          <w:rFonts w:cs="Arial"/>
          <w:lang w:eastAsia="fr-FR"/>
        </w:rPr>
      </w:pPr>
      <w:r w:rsidRPr="00401A70">
        <w:rPr>
          <w:rFonts w:cs="Arial"/>
          <w:lang w:eastAsia="fr-FR"/>
        </w:rPr>
        <w:t>P= Po x (0,125 + 0,875 (001565196n / 0015651960o))</w:t>
      </w:r>
    </w:p>
    <w:p w14:paraId="16B9DCCB" w14:textId="77777777" w:rsidR="00401A70" w:rsidRPr="00401A70" w:rsidRDefault="00401A70" w:rsidP="00401A70">
      <w:pPr>
        <w:suppressAutoHyphens w:val="0"/>
        <w:rPr>
          <w:rFonts w:cs="Arial"/>
          <w:lang w:eastAsia="fr-FR"/>
        </w:rPr>
      </w:pPr>
      <w:r w:rsidRPr="00401A70">
        <w:rPr>
          <w:rFonts w:cs="Arial"/>
          <w:lang w:eastAsia="fr-FR"/>
        </w:rPr>
        <w:t xml:space="preserve">La valeur de l’indice 001565196n est la valeur de l’indice au mois n de la date d’application de la révision. </w:t>
      </w:r>
    </w:p>
    <w:p w14:paraId="73580F57" w14:textId="5AF0D52B" w:rsidR="00401A70" w:rsidRPr="00401A70" w:rsidRDefault="00401A70" w:rsidP="00401A70">
      <w:pPr>
        <w:suppressAutoHyphens w:val="0"/>
        <w:rPr>
          <w:rFonts w:cs="Arial"/>
          <w:lang w:eastAsia="fr-FR"/>
        </w:rPr>
      </w:pPr>
      <w:r w:rsidRPr="00401A70">
        <w:rPr>
          <w:rFonts w:cs="Arial"/>
          <w:lang w:eastAsia="fr-FR"/>
        </w:rPr>
        <w:t xml:space="preserve">La valeur de l’indice 0015651960o est celle établie pour le mois d'établissement du prix M0 (date de remise des offres : </w:t>
      </w:r>
      <w:r w:rsidR="008E4FCC">
        <w:rPr>
          <w:rFonts w:cs="Arial"/>
          <w:lang w:eastAsia="fr-FR"/>
        </w:rPr>
        <w:t>mars</w:t>
      </w:r>
      <w:r>
        <w:rPr>
          <w:rFonts w:cs="Arial"/>
          <w:lang w:eastAsia="fr-FR"/>
        </w:rPr>
        <w:t xml:space="preserve"> 2026</w:t>
      </w:r>
      <w:r w:rsidRPr="00401A70">
        <w:rPr>
          <w:rFonts w:cs="Arial"/>
          <w:lang w:eastAsia="fr-FR"/>
        </w:rPr>
        <w:t xml:space="preserve">). </w:t>
      </w:r>
    </w:p>
    <w:p w14:paraId="14517445" w14:textId="77777777" w:rsidR="00401A70" w:rsidRPr="00401A70" w:rsidRDefault="00401A70" w:rsidP="00401A70">
      <w:pPr>
        <w:suppressAutoHyphens w:val="0"/>
        <w:rPr>
          <w:rFonts w:cs="Arial"/>
          <w:lang w:eastAsia="fr-FR"/>
        </w:rPr>
      </w:pPr>
      <w:r w:rsidRPr="00401A70">
        <w:rPr>
          <w:rFonts w:cs="Arial"/>
          <w:lang w:eastAsia="fr-FR"/>
        </w:rPr>
        <w:t>L’indice 001565196 correspond à : coût horaire du travail révisé, salaires et charges dans le secteur Services administratifs, soutien (</w:t>
      </w:r>
      <w:proofErr w:type="spellStart"/>
      <w:r w:rsidRPr="00401A70">
        <w:rPr>
          <w:rFonts w:cs="Arial"/>
          <w:lang w:eastAsia="fr-FR"/>
        </w:rPr>
        <w:t>ICHTrev</w:t>
      </w:r>
      <w:proofErr w:type="spellEnd"/>
      <w:r w:rsidRPr="00401A70">
        <w:rPr>
          <w:rFonts w:cs="Arial"/>
          <w:lang w:eastAsia="fr-FR"/>
        </w:rPr>
        <w:t xml:space="preserve">-TS) </w:t>
      </w:r>
    </w:p>
    <w:p w14:paraId="13E631B1" w14:textId="77777777" w:rsidR="00401A70" w:rsidRPr="00401A70" w:rsidRDefault="00401A70" w:rsidP="00401A70">
      <w:pPr>
        <w:suppressAutoHyphens w:val="0"/>
        <w:rPr>
          <w:rFonts w:cs="Arial"/>
          <w:lang w:eastAsia="fr-FR"/>
        </w:rPr>
      </w:pPr>
      <w:r w:rsidRPr="00401A70">
        <w:rPr>
          <w:rFonts w:cs="Arial"/>
          <w:lang w:eastAsia="fr-FR"/>
        </w:rPr>
        <w:t xml:space="preserve">Organe ou support de publication : Insee. </w:t>
      </w:r>
    </w:p>
    <w:p w14:paraId="010D16BE" w14:textId="77777777" w:rsidR="00401A70" w:rsidRPr="00401A70" w:rsidRDefault="00401A70" w:rsidP="00401A70">
      <w:pPr>
        <w:suppressAutoHyphens w:val="0"/>
        <w:rPr>
          <w:rFonts w:cs="Arial"/>
          <w:lang w:eastAsia="fr-FR"/>
        </w:rPr>
      </w:pPr>
      <w:r w:rsidRPr="00401A70">
        <w:rPr>
          <w:rFonts w:cs="Arial"/>
          <w:lang w:eastAsia="fr-FR"/>
        </w:rPr>
        <w:t xml:space="preserve">P = nouveau prix </w:t>
      </w:r>
    </w:p>
    <w:p w14:paraId="6E2E166A" w14:textId="77777777" w:rsidR="00401A70" w:rsidRPr="00401A70" w:rsidRDefault="00401A70" w:rsidP="00401A70">
      <w:pPr>
        <w:suppressAutoHyphens w:val="0"/>
        <w:rPr>
          <w:rFonts w:cs="Arial"/>
          <w:lang w:eastAsia="fr-FR"/>
        </w:rPr>
      </w:pPr>
      <w:r w:rsidRPr="00401A70">
        <w:rPr>
          <w:rFonts w:cs="Arial"/>
          <w:lang w:eastAsia="fr-FR"/>
        </w:rPr>
        <w:t xml:space="preserve">Po = Prix initial HT, ou le dernier prix révisé </w:t>
      </w:r>
    </w:p>
    <w:p w14:paraId="791EE4D4" w14:textId="77777777" w:rsidR="00401A70" w:rsidRPr="00401A70" w:rsidRDefault="00401A70" w:rsidP="00401A70">
      <w:pPr>
        <w:suppressAutoHyphens w:val="0"/>
        <w:rPr>
          <w:rFonts w:cs="Arial"/>
          <w:lang w:eastAsia="fr-FR"/>
        </w:rPr>
      </w:pPr>
      <w:r w:rsidRPr="00401A70">
        <w:rPr>
          <w:rFonts w:cs="Arial"/>
          <w:lang w:eastAsia="fr-FR"/>
        </w:rPr>
        <w:t xml:space="preserve">Le coefficient de révision comporte trois décimales et est arrondi au millième supérieur. </w:t>
      </w:r>
    </w:p>
    <w:p w14:paraId="313D9C37" w14:textId="77777777" w:rsidR="00401A70" w:rsidRPr="00401A70" w:rsidRDefault="00401A70" w:rsidP="00401A70">
      <w:pPr>
        <w:suppressAutoHyphens w:val="0"/>
        <w:rPr>
          <w:rFonts w:cs="Arial"/>
          <w:lang w:eastAsia="fr-FR"/>
        </w:rPr>
      </w:pPr>
      <w:r w:rsidRPr="00401A70">
        <w:rPr>
          <w:rFonts w:cs="Arial"/>
          <w:lang w:eastAsia="fr-FR"/>
        </w:rPr>
        <w:t xml:space="preserve">Le Titulaire demande l’ajustement des prix du marché public quatre mois avant la date d’échéance de la période. Passé ce délai, le titulaire perd tout droit à l’ajustement des prix pour la future période d’exécution du marché. </w:t>
      </w:r>
    </w:p>
    <w:p w14:paraId="239EC5EB" w14:textId="77777777" w:rsidR="00401A70" w:rsidRPr="00401A70" w:rsidRDefault="00401A70" w:rsidP="00401A70">
      <w:pPr>
        <w:suppressAutoHyphens w:val="0"/>
        <w:rPr>
          <w:rFonts w:cs="Arial"/>
          <w:lang w:eastAsia="fr-FR"/>
        </w:rPr>
      </w:pPr>
      <w:r w:rsidRPr="00401A70">
        <w:rPr>
          <w:rFonts w:cs="Arial"/>
          <w:lang w:eastAsia="fr-FR"/>
        </w:rPr>
        <w:t xml:space="preserve">L’ajustement des prix s’opère à la baisse ou à la hausse. </w:t>
      </w:r>
    </w:p>
    <w:p w14:paraId="4219BD2A" w14:textId="77777777" w:rsidR="00401A70" w:rsidRDefault="00401A70" w:rsidP="00401A70">
      <w:pPr>
        <w:suppressAutoHyphens w:val="0"/>
        <w:rPr>
          <w:rFonts w:cs="Arial"/>
          <w:lang w:eastAsia="fr-FR"/>
        </w:rPr>
      </w:pPr>
      <w:r w:rsidRPr="00401A70">
        <w:rPr>
          <w:rFonts w:cs="Arial"/>
          <w:lang w:eastAsia="fr-FR"/>
        </w:rPr>
        <w:t xml:space="preserve">La hausse des prix des fournitures et prestations objet du présent marché résultant d’un ajustement annuel, ne pourra dépasser les limites budgétaires nationales fixées pour l’EFS selon la procédure d’instruction budgétaire annuelle, basée sur le taux d’inflation prévu fixé par la BCE. </w:t>
      </w:r>
    </w:p>
    <w:p w14:paraId="2496CB17" w14:textId="5D1D24CD" w:rsidR="00401A70" w:rsidRPr="00401A70" w:rsidRDefault="00401A70" w:rsidP="00401A70">
      <w:pPr>
        <w:suppressAutoHyphens w:val="0"/>
        <w:rPr>
          <w:rFonts w:cs="Arial"/>
          <w:lang w:eastAsia="fr-FR"/>
        </w:rPr>
      </w:pPr>
      <w:r w:rsidRPr="00401A70">
        <w:rPr>
          <w:lang w:eastAsia="fr-FR"/>
        </w:rPr>
        <w:t xml:space="preserve">Dès lors que la variation du prix dépasse le pourcentage fixé, l’EFS se réserve le droit de résilier le marché sans que le Titulaire, par dérogation à l’article 38 du CCAG FCS, puisse prétendre à indemnité. </w:t>
      </w:r>
    </w:p>
    <w:p w14:paraId="0906E727" w14:textId="0C188AF0" w:rsidR="00D644E5" w:rsidRPr="004455C5" w:rsidRDefault="00D644E5" w:rsidP="00401A70">
      <w:pPr>
        <w:pStyle w:val="Titre3"/>
        <w:numPr>
          <w:ilvl w:val="2"/>
          <w:numId w:val="10"/>
        </w:numPr>
      </w:pPr>
      <w:r w:rsidRPr="004455C5">
        <w:t>Avance</w:t>
      </w:r>
      <w:bookmarkEnd w:id="48"/>
    </w:p>
    <w:p w14:paraId="68DE7644" w14:textId="77777777" w:rsidR="00D644E5" w:rsidRPr="004455C5" w:rsidRDefault="00D644E5" w:rsidP="2D113B91">
      <w:pPr>
        <w:rPr>
          <w:color w:val="0000FF"/>
        </w:rPr>
      </w:pPr>
      <w:bookmarkStart w:id="49" w:name="_Toc20478156"/>
      <w:r w:rsidRPr="004455C5">
        <w:t xml:space="preserve">Sauf refus express du Titulaire mentionné dans son acte d’engagement, une avance lui est versée dans les conditions définies aux articles R.2191-3 à R.2191-10 et aux articles R.2191-15 à R.2191-18 du code de la commande publique. </w:t>
      </w:r>
    </w:p>
    <w:p w14:paraId="4EC8BAEC" w14:textId="0BE70361" w:rsidR="001F5382" w:rsidRPr="001F5382" w:rsidRDefault="2D113B91" w:rsidP="00401A70">
      <w:pPr>
        <w:rPr>
          <w:rFonts w:cs="Arial"/>
          <w:i/>
          <w:iCs/>
          <w:color w:val="FF0000"/>
          <w:sz w:val="20"/>
          <w:lang w:eastAsia="fr-FR"/>
        </w:rPr>
      </w:pPr>
      <w:r>
        <w:t xml:space="preserve">Par dérogation à l’article 11.1 du CCAG FCS, le taux de l’avance est </w:t>
      </w:r>
      <w:r w:rsidRPr="00401A70">
        <w:t>de 10%</w:t>
      </w:r>
      <w:r w:rsidR="00401A70" w:rsidRPr="00401A70">
        <w:t>.</w:t>
      </w:r>
    </w:p>
    <w:p w14:paraId="24B7E3D0" w14:textId="77777777" w:rsidR="00D644E5" w:rsidRPr="004455C5" w:rsidRDefault="2D113B91" w:rsidP="009820BF">
      <w:r>
        <w:t>Le remboursement de l’avance s’opère par précompte sur les sommes dues ultérieurement au Titulaire en exécution du marché public conformément aux articles R.2191-11, R.2191-12, R.2191-14 et R.2191-19 du code de la commande publique.</w:t>
      </w:r>
    </w:p>
    <w:p w14:paraId="3DAB5990" w14:textId="77777777" w:rsidR="00D644E5" w:rsidRPr="00386CC9" w:rsidRDefault="2D113B91" w:rsidP="2D113B91">
      <w:pPr>
        <w:pStyle w:val="Titre3"/>
        <w:numPr>
          <w:ilvl w:val="2"/>
          <w:numId w:val="10"/>
        </w:numPr>
        <w:rPr>
          <w:lang w:eastAsia="en-US"/>
        </w:rPr>
      </w:pPr>
      <w:r w:rsidRPr="2D113B91">
        <w:rPr>
          <w:lang w:eastAsia="en-US"/>
        </w:rPr>
        <w:lastRenderedPageBreak/>
        <w:t xml:space="preserve">Modalités de facturation et de règlement </w:t>
      </w:r>
      <w:bookmarkEnd w:id="49"/>
    </w:p>
    <w:p w14:paraId="7197B4BA" w14:textId="77777777" w:rsidR="00D644E5" w:rsidRPr="00386CC9" w:rsidRDefault="00D644E5" w:rsidP="2D113B91">
      <w:pPr>
        <w:pStyle w:val="Titre4"/>
        <w:numPr>
          <w:ilvl w:val="3"/>
          <w:numId w:val="10"/>
        </w:numPr>
        <w:rPr>
          <w:lang w:eastAsia="en-US"/>
        </w:rPr>
      </w:pPr>
      <w:bookmarkStart w:id="50" w:name="_Toc20478157"/>
      <w:bookmarkStart w:id="51" w:name="_Toc193709717"/>
      <w:r w:rsidRPr="00386CC9">
        <w:rPr>
          <w:lang w:eastAsia="en-US"/>
        </w:rPr>
        <w:t>Facturation</w:t>
      </w:r>
      <w:bookmarkEnd w:id="50"/>
    </w:p>
    <w:p w14:paraId="63FD29C5" w14:textId="38795C42" w:rsidR="00D644E5" w:rsidRPr="00386CC9" w:rsidRDefault="2D113B91" w:rsidP="2D113B91">
      <w:pPr>
        <w:suppressAutoHyphens w:val="0"/>
        <w:rPr>
          <w:rFonts w:cs="Arial"/>
          <w:lang w:eastAsia="fr-FR"/>
        </w:rPr>
      </w:pPr>
      <w:r w:rsidRPr="00401A70">
        <w:rPr>
          <w:rFonts w:cs="Arial"/>
          <w:lang w:eastAsia="fr-FR"/>
        </w:rPr>
        <w:t xml:space="preserve">Après exécution des prestations le Titulaire </w:t>
      </w:r>
      <w:r w:rsidRPr="2D113B91">
        <w:rPr>
          <w:rFonts w:cs="Arial"/>
          <w:lang w:eastAsia="fr-FR"/>
        </w:rPr>
        <w:t>transmet à chaque RPA un exemplaire d’une facture indiquant, outre les mentions légales, les sommes auxquelles il prétend du fait de cette exécution et tous les éléments de détermination de ces sommes.</w:t>
      </w:r>
    </w:p>
    <w:p w14:paraId="0238617B" w14:textId="5A48A6AC" w:rsidR="00D644E5" w:rsidRDefault="2D113B91" w:rsidP="2D113B91">
      <w:pPr>
        <w:suppressAutoHyphens w:val="0"/>
        <w:rPr>
          <w:rFonts w:cs="Arial"/>
          <w:lang w:eastAsia="fr-FR"/>
        </w:rPr>
      </w:pPr>
      <w:r w:rsidRPr="2D113B91">
        <w:rPr>
          <w:rFonts w:cs="Arial"/>
          <w:lang w:eastAsia="fr-FR"/>
        </w:rPr>
        <w:t>Les factures comprennent notamment :</w:t>
      </w:r>
    </w:p>
    <w:p w14:paraId="3CEE078A" w14:textId="7A10302A" w:rsidR="009820BF" w:rsidRPr="009820BF" w:rsidRDefault="00401A70" w:rsidP="2D113B91">
      <w:pPr>
        <w:pStyle w:val="Paragraphedeliste"/>
        <w:numPr>
          <w:ilvl w:val="0"/>
          <w:numId w:val="19"/>
        </w:numPr>
        <w:rPr>
          <w:rFonts w:eastAsia="Arial"/>
          <w:lang w:eastAsia="en-US"/>
        </w:rPr>
      </w:pPr>
      <w:r w:rsidRPr="2D113B91">
        <w:rPr>
          <w:rFonts w:eastAsia="Arial"/>
          <w:lang w:eastAsia="en-US"/>
        </w:rPr>
        <w:t>Les</w:t>
      </w:r>
      <w:r w:rsidR="2D113B91" w:rsidRPr="2D113B91">
        <w:rPr>
          <w:rFonts w:eastAsia="Arial"/>
          <w:lang w:eastAsia="en-US"/>
        </w:rPr>
        <w:t xml:space="preserve"> nom et adresse du créancier ;</w:t>
      </w:r>
    </w:p>
    <w:p w14:paraId="12A41AC4" w14:textId="650176B9" w:rsidR="009820BF" w:rsidRPr="009820BF" w:rsidRDefault="00401A70" w:rsidP="2D113B91">
      <w:pPr>
        <w:pStyle w:val="Paragraphedeliste"/>
        <w:numPr>
          <w:ilvl w:val="0"/>
          <w:numId w:val="19"/>
        </w:numPr>
        <w:rPr>
          <w:rFonts w:eastAsia="Arial"/>
          <w:lang w:eastAsia="en-US"/>
        </w:rPr>
      </w:pPr>
      <w:r w:rsidRPr="2D113B91">
        <w:rPr>
          <w:rFonts w:eastAsia="Arial"/>
          <w:lang w:eastAsia="en-US"/>
        </w:rPr>
        <w:t>Le</w:t>
      </w:r>
      <w:r w:rsidR="2D113B91" w:rsidRPr="2D113B91">
        <w:rPr>
          <w:rFonts w:eastAsia="Arial"/>
          <w:lang w:eastAsia="en-US"/>
        </w:rPr>
        <w:t xml:space="preserve"> numéro du marché public ;</w:t>
      </w:r>
    </w:p>
    <w:p w14:paraId="3CA39EAE" w14:textId="7E5A293F"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le</w:t>
      </w:r>
      <w:proofErr w:type="gramEnd"/>
      <w:r w:rsidRPr="2D113B91">
        <w:rPr>
          <w:rFonts w:eastAsia="Arial"/>
          <w:lang w:eastAsia="en-US"/>
        </w:rPr>
        <w:t xml:space="preserve"> numéro du bon de commande ;</w:t>
      </w:r>
    </w:p>
    <w:p w14:paraId="6C0B4C01" w14:textId="6DF82777" w:rsidR="009820BF" w:rsidRPr="00401A70" w:rsidRDefault="00401A70" w:rsidP="2D113B91">
      <w:pPr>
        <w:pStyle w:val="Paragraphedeliste"/>
        <w:numPr>
          <w:ilvl w:val="0"/>
          <w:numId w:val="19"/>
        </w:numPr>
        <w:rPr>
          <w:rFonts w:eastAsia="Arial"/>
          <w:lang w:eastAsia="en-US"/>
        </w:rPr>
      </w:pPr>
      <w:r w:rsidRPr="2D113B91">
        <w:rPr>
          <w:rFonts w:eastAsia="Arial"/>
          <w:lang w:eastAsia="en-US"/>
        </w:rPr>
        <w:t>Le</w:t>
      </w:r>
      <w:r w:rsidR="2D113B91" w:rsidRPr="2D113B91">
        <w:rPr>
          <w:rFonts w:eastAsia="Arial"/>
          <w:lang w:eastAsia="en-US"/>
        </w:rPr>
        <w:t xml:space="preserve"> numéro du bon de livraison </w:t>
      </w:r>
      <w:r w:rsidR="2D113B91" w:rsidRPr="00401A70">
        <w:rPr>
          <w:rFonts w:eastAsia="Arial"/>
          <w:lang w:eastAsia="en-US"/>
        </w:rPr>
        <w:t>;</w:t>
      </w:r>
    </w:p>
    <w:p w14:paraId="086FB78E" w14:textId="2B62F899" w:rsidR="009820BF" w:rsidRPr="00401A70" w:rsidRDefault="00401A70" w:rsidP="2D113B91">
      <w:pPr>
        <w:pStyle w:val="Paragraphedeliste"/>
        <w:numPr>
          <w:ilvl w:val="0"/>
          <w:numId w:val="19"/>
        </w:numPr>
        <w:rPr>
          <w:rFonts w:eastAsia="Arial"/>
          <w:lang w:eastAsia="en-US"/>
        </w:rPr>
      </w:pPr>
      <w:r w:rsidRPr="00401A70">
        <w:rPr>
          <w:rFonts w:eastAsia="Arial"/>
          <w:lang w:eastAsia="en-US"/>
        </w:rPr>
        <w:t>La</w:t>
      </w:r>
      <w:r w:rsidR="2D113B91" w:rsidRPr="00401A70">
        <w:rPr>
          <w:rFonts w:eastAsia="Arial"/>
          <w:lang w:eastAsia="en-US"/>
        </w:rPr>
        <w:t xml:space="preserve"> quantité et la désignation des Services exécutés ;</w:t>
      </w:r>
    </w:p>
    <w:p w14:paraId="40E1795C" w14:textId="6CEF4C62" w:rsidR="009820BF" w:rsidRPr="00401A70" w:rsidRDefault="00401A70" w:rsidP="2D113B91">
      <w:pPr>
        <w:pStyle w:val="Paragraphedeliste"/>
        <w:numPr>
          <w:ilvl w:val="0"/>
          <w:numId w:val="19"/>
        </w:numPr>
        <w:rPr>
          <w:rFonts w:eastAsia="Arial"/>
          <w:lang w:eastAsia="en-US"/>
        </w:rPr>
      </w:pPr>
      <w:r w:rsidRPr="00401A70">
        <w:rPr>
          <w:rFonts w:eastAsia="Arial"/>
          <w:lang w:eastAsia="en-US"/>
        </w:rPr>
        <w:t>Le</w:t>
      </w:r>
      <w:r w:rsidR="2D113B91" w:rsidRPr="00401A70">
        <w:rPr>
          <w:rFonts w:eastAsia="Arial"/>
          <w:lang w:eastAsia="en-US"/>
        </w:rPr>
        <w:t xml:space="preserve"> montant hors TVA des Services ;</w:t>
      </w:r>
    </w:p>
    <w:p w14:paraId="24F98FCC" w14:textId="74F6E93E" w:rsidR="009820BF" w:rsidRPr="009820BF" w:rsidRDefault="00401A70" w:rsidP="2D113B91">
      <w:pPr>
        <w:pStyle w:val="Paragraphedeliste"/>
        <w:numPr>
          <w:ilvl w:val="0"/>
          <w:numId w:val="19"/>
        </w:numPr>
        <w:rPr>
          <w:rFonts w:eastAsia="Arial"/>
          <w:lang w:eastAsia="en-US"/>
        </w:rPr>
      </w:pPr>
      <w:r w:rsidRPr="2D113B91">
        <w:rPr>
          <w:rFonts w:eastAsia="Arial"/>
          <w:lang w:eastAsia="en-US"/>
        </w:rPr>
        <w:t>Le</w:t>
      </w:r>
      <w:r w:rsidR="2D113B91" w:rsidRPr="2D113B91">
        <w:rPr>
          <w:rFonts w:eastAsia="Arial"/>
          <w:lang w:eastAsia="en-US"/>
        </w:rPr>
        <w:t xml:space="preserve"> taux et le montant de la TVA en vigueur ;</w:t>
      </w:r>
    </w:p>
    <w:p w14:paraId="150E42A1" w14:textId="34794E6D" w:rsidR="009820BF" w:rsidRPr="009820BF" w:rsidRDefault="00401A70" w:rsidP="2D113B91">
      <w:pPr>
        <w:pStyle w:val="Paragraphedeliste"/>
        <w:numPr>
          <w:ilvl w:val="0"/>
          <w:numId w:val="19"/>
        </w:numPr>
        <w:rPr>
          <w:rFonts w:eastAsia="Arial"/>
          <w:lang w:eastAsia="en-US"/>
        </w:rPr>
      </w:pPr>
      <w:r w:rsidRPr="2D113B91">
        <w:rPr>
          <w:rFonts w:eastAsia="Arial"/>
          <w:lang w:eastAsia="en-US"/>
        </w:rPr>
        <w:t>Le</w:t>
      </w:r>
      <w:r w:rsidR="2D113B91" w:rsidRPr="2D113B91">
        <w:rPr>
          <w:rFonts w:eastAsia="Arial"/>
          <w:lang w:eastAsia="en-US"/>
        </w:rPr>
        <w:t xml:space="preserve"> montant total TTC ;</w:t>
      </w:r>
    </w:p>
    <w:p w14:paraId="5F1ED2D5" w14:textId="394A3C1E" w:rsidR="009820BF" w:rsidRPr="009820BF" w:rsidRDefault="00401A70" w:rsidP="2D113B91">
      <w:pPr>
        <w:pStyle w:val="Paragraphedeliste"/>
        <w:numPr>
          <w:ilvl w:val="0"/>
          <w:numId w:val="19"/>
        </w:numPr>
        <w:rPr>
          <w:rFonts w:eastAsia="Arial"/>
          <w:lang w:eastAsia="en-US"/>
        </w:rPr>
      </w:pPr>
      <w:r w:rsidRPr="2D113B91">
        <w:rPr>
          <w:rFonts w:eastAsia="Arial"/>
          <w:lang w:eastAsia="en-US"/>
        </w:rPr>
        <w:t>La</w:t>
      </w:r>
      <w:r w:rsidR="2D113B91" w:rsidRPr="2D113B91">
        <w:rPr>
          <w:rFonts w:eastAsia="Arial"/>
          <w:lang w:eastAsia="en-US"/>
        </w:rPr>
        <w:t xml:space="preserve"> date de facturation ;</w:t>
      </w:r>
    </w:p>
    <w:p w14:paraId="302EEC27" w14:textId="0E273A59" w:rsidR="009820BF" w:rsidRPr="00386CC9" w:rsidRDefault="00401A70" w:rsidP="2D113B91">
      <w:pPr>
        <w:pStyle w:val="Paragraphedeliste"/>
        <w:numPr>
          <w:ilvl w:val="0"/>
          <w:numId w:val="19"/>
        </w:numPr>
        <w:rPr>
          <w:lang w:eastAsia="fr-FR"/>
        </w:rPr>
      </w:pPr>
      <w:r w:rsidRPr="2D113B91">
        <w:rPr>
          <w:rFonts w:eastAsia="Arial"/>
          <w:lang w:eastAsia="en-US"/>
        </w:rPr>
        <w:t>Le</w:t>
      </w:r>
      <w:r w:rsidR="2D113B91" w:rsidRPr="2D113B91">
        <w:rPr>
          <w:rFonts w:eastAsia="Arial"/>
          <w:lang w:eastAsia="en-US"/>
        </w:rPr>
        <w:t xml:space="preserve"> cas échéant, le numéro de TVA intracommunautaire.</w:t>
      </w:r>
    </w:p>
    <w:p w14:paraId="4E817511" w14:textId="77777777" w:rsidR="00D644E5" w:rsidRPr="00386CC9" w:rsidRDefault="00D644E5" w:rsidP="2D113B91">
      <w:pPr>
        <w:pStyle w:val="Titre4"/>
        <w:numPr>
          <w:ilvl w:val="3"/>
          <w:numId w:val="10"/>
        </w:numPr>
        <w:rPr>
          <w:lang w:eastAsia="en-US"/>
        </w:rPr>
      </w:pPr>
      <w:bookmarkStart w:id="52" w:name="_Toc20478158"/>
      <w:r w:rsidRPr="00386CC9">
        <w:rPr>
          <w:lang w:eastAsia="en-US"/>
        </w:rPr>
        <w:t>Dématérialisation des factures</w:t>
      </w:r>
      <w:bookmarkEnd w:id="52"/>
    </w:p>
    <w:p w14:paraId="5774F15B"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Conformément à l’article L2192-1 du code de la commande publique, les Titulaires ainsi que les sous-traitants admis au paiement direct de contrats conclus par l’Etat, les collectivités territoriales et les établissements publics, transmettent leurs factures sous forme électronique en utilisant une solution mutualisée, mise à disposition par l’Etat. </w:t>
      </w:r>
    </w:p>
    <w:p w14:paraId="3C5C0447"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Cette solution s'intitule CHORUS PRO. Elle permettra le dépôt, la réception, la transmission des factures électroniques et leur suivi, et sera mise gratuitement à la disposition des fournisseurs. </w:t>
      </w:r>
    </w:p>
    <w:p w14:paraId="311CF7ED"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 Les factures, ainsi que tout document jugé utile par le Titulaire ou demandé par le pouvoir adjudicateur, seront adressées à chaque établissement de l’EFS par l’utilisation du numéro de SIRET qui lui est associé. </w:t>
      </w:r>
    </w:p>
    <w:p w14:paraId="3F601AA9"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En vue de faciliter et accélérer le traitement des factures, l’EFS a choisi de rendre obligatoire dans CHORUS PRO le remplissage, par le fournisseur, de la zone « Engagement ». Le numéro de commande et le numéro de marché public, s’il existe, seront à renseigner dans ce champ. </w:t>
      </w:r>
    </w:p>
    <w:p w14:paraId="64EB9DE2" w14:textId="7BB8D120" w:rsidR="00D644E5" w:rsidRDefault="2D113B91" w:rsidP="2D113B91">
      <w:pPr>
        <w:suppressAutoHyphens w:val="0"/>
        <w:spacing w:line="240" w:lineRule="atLeast"/>
        <w:rPr>
          <w:rFonts w:eastAsia="Arial" w:cs="Arial"/>
          <w:lang w:eastAsia="en-US"/>
        </w:rPr>
      </w:pPr>
      <w:r w:rsidRPr="2D113B91">
        <w:rPr>
          <w:rFonts w:eastAsia="Arial" w:cs="Arial"/>
          <w:lang w:eastAsia="en-US"/>
        </w:rPr>
        <w:t>En retour, un suivi du traitement des factures sera transmis au fournisseur via CHORUS PRO, l’informant notamment des statuts suivants :</w:t>
      </w:r>
    </w:p>
    <w:p w14:paraId="58D0BD1F" w14:textId="2AFA15D6" w:rsidR="009820BF" w:rsidRPr="009820BF" w:rsidRDefault="00401A70" w:rsidP="2D113B91">
      <w:pPr>
        <w:pStyle w:val="Paragraphedeliste"/>
        <w:numPr>
          <w:ilvl w:val="0"/>
          <w:numId w:val="20"/>
        </w:numPr>
        <w:suppressAutoHyphens w:val="0"/>
        <w:spacing w:line="240" w:lineRule="atLeast"/>
        <w:rPr>
          <w:rFonts w:eastAsia="Arial" w:cs="Arial"/>
          <w:lang w:eastAsia="en-US"/>
        </w:rPr>
      </w:pPr>
      <w:r w:rsidRPr="2D113B91">
        <w:rPr>
          <w:rFonts w:eastAsia="Arial" w:cs="Arial"/>
          <w:lang w:eastAsia="en-US"/>
        </w:rPr>
        <w:t>Facture</w:t>
      </w:r>
      <w:r w:rsidR="2D113B91" w:rsidRPr="2D113B91">
        <w:rPr>
          <w:rFonts w:eastAsia="Arial" w:cs="Arial"/>
          <w:lang w:eastAsia="en-US"/>
        </w:rPr>
        <w:t xml:space="preserve"> rejetée, en cas de refus par l’EFS de la facture émise ; </w:t>
      </w:r>
    </w:p>
    <w:p w14:paraId="5AF43E21" w14:textId="2E4957CA" w:rsidR="009820BF" w:rsidRPr="009820BF" w:rsidRDefault="00401A70" w:rsidP="2D113B91">
      <w:pPr>
        <w:pStyle w:val="Paragraphedeliste"/>
        <w:numPr>
          <w:ilvl w:val="0"/>
          <w:numId w:val="20"/>
        </w:numPr>
        <w:suppressAutoHyphens w:val="0"/>
        <w:spacing w:line="240" w:lineRule="atLeast"/>
        <w:rPr>
          <w:rFonts w:eastAsia="Arial" w:cs="Arial"/>
          <w:lang w:eastAsia="en-US"/>
        </w:rPr>
      </w:pPr>
      <w:r w:rsidRPr="2D113B91">
        <w:rPr>
          <w:rFonts w:eastAsia="Arial" w:cs="Arial"/>
          <w:lang w:eastAsia="en-US"/>
        </w:rPr>
        <w:t>Facture</w:t>
      </w:r>
      <w:r w:rsidR="2D113B91" w:rsidRPr="2D113B91">
        <w:rPr>
          <w:rFonts w:eastAsia="Arial" w:cs="Arial"/>
          <w:lang w:eastAsia="en-US"/>
        </w:rPr>
        <w:t xml:space="preserve"> suspendue, en cas de demande de précisions complémentaires nécessaires pour permettre la mise en paiement. Ce statut est réputé donner date certaine à la décision de suspension du délai de paiement par le pouvoir adjudicateur. </w:t>
      </w:r>
    </w:p>
    <w:p w14:paraId="36449420" w14:textId="77777777" w:rsidR="00D644E5" w:rsidRPr="00386CC9" w:rsidRDefault="00D644E5" w:rsidP="2D113B91">
      <w:pPr>
        <w:pStyle w:val="Titre3"/>
        <w:numPr>
          <w:ilvl w:val="2"/>
          <w:numId w:val="10"/>
        </w:numPr>
        <w:rPr>
          <w:lang w:eastAsia="en-US"/>
        </w:rPr>
      </w:pPr>
      <w:bookmarkStart w:id="53" w:name="_Toc20478159"/>
      <w:r w:rsidRPr="00386CC9">
        <w:rPr>
          <w:lang w:eastAsia="en-US"/>
        </w:rPr>
        <w:lastRenderedPageBreak/>
        <w:t>Délai de paiement</w:t>
      </w:r>
      <w:bookmarkEnd w:id="51"/>
      <w:bookmarkEnd w:id="53"/>
    </w:p>
    <w:p w14:paraId="7FF34E09" w14:textId="77777777" w:rsidR="00D644E5" w:rsidRPr="00386CC9" w:rsidRDefault="2D113B91" w:rsidP="2D113B91">
      <w:pPr>
        <w:suppressAutoHyphens w:val="0"/>
        <w:rPr>
          <w:rFonts w:cs="Arial"/>
          <w:lang w:eastAsia="fr-FR"/>
        </w:rPr>
      </w:pPr>
      <w:r w:rsidRPr="2D113B91">
        <w:rPr>
          <w:rFonts w:cs="Arial"/>
          <w:lang w:eastAsia="fr-FR"/>
        </w:rPr>
        <w:t>Le paiement des factures intervient dans un délai maximum de</w:t>
      </w:r>
      <w:r w:rsidRPr="2D113B91">
        <w:rPr>
          <w:rFonts w:cs="Arial"/>
          <w:color w:val="0000FF"/>
          <w:lang w:eastAsia="fr-FR"/>
        </w:rPr>
        <w:t xml:space="preserve"> </w:t>
      </w:r>
      <w:r w:rsidRPr="2D113B91">
        <w:rPr>
          <w:rFonts w:cs="Arial"/>
          <w:lang w:eastAsia="fr-FR"/>
        </w:rPr>
        <w:t>60 jours pour les ETS</w:t>
      </w:r>
      <w:r w:rsidRPr="2D113B91">
        <w:rPr>
          <w:rFonts w:cs="Arial"/>
          <w:color w:val="0000FF"/>
          <w:lang w:eastAsia="fr-FR"/>
        </w:rPr>
        <w:t xml:space="preserve"> </w:t>
      </w:r>
      <w:r w:rsidRPr="2D113B91">
        <w:rPr>
          <w:rFonts w:cs="Arial"/>
          <w:lang w:eastAsia="fr-FR"/>
        </w:rPr>
        <w:t xml:space="preserve">à compter de la date de réception de la facture. La date de réception des factures est constatée par l’Etablissement. </w:t>
      </w:r>
    </w:p>
    <w:p w14:paraId="3405BB3D" w14:textId="41DA200A" w:rsidR="00D644E5" w:rsidRPr="00386CC9" w:rsidRDefault="2D113B91" w:rsidP="2D113B91">
      <w:pPr>
        <w:suppressAutoHyphens w:val="0"/>
        <w:rPr>
          <w:rFonts w:cs="Arial"/>
          <w:lang w:eastAsia="fr-FR"/>
        </w:rPr>
      </w:pPr>
      <w:r w:rsidRPr="2D113B91">
        <w:rPr>
          <w:rFonts w:cs="Arial"/>
          <w:lang w:eastAsia="fr-FR"/>
        </w:rPr>
        <w:t xml:space="preserve">Si la réception </w:t>
      </w:r>
      <w:r w:rsidRPr="00401A70">
        <w:rPr>
          <w:rFonts w:cs="Arial"/>
          <w:lang w:eastAsia="fr-FR"/>
        </w:rPr>
        <w:t>de la facture est antérieure à l’acceptation de la livraison des Services, le point de départ du délai de paiement correspondant à la date d’admission de la livraison des Services, constatée par le bordereau de livraison en l’absence de réserves émises sur ce bordereau.</w:t>
      </w:r>
    </w:p>
    <w:p w14:paraId="5AECD253" w14:textId="6CE38F5C" w:rsidR="00D644E5" w:rsidRPr="00386CC9" w:rsidRDefault="2D113B91" w:rsidP="2D113B91">
      <w:pPr>
        <w:suppressAutoHyphens w:val="0"/>
        <w:rPr>
          <w:rFonts w:cs="Arial"/>
          <w:lang w:eastAsia="fr-FR"/>
        </w:rPr>
      </w:pPr>
      <w:r w:rsidRPr="2D113B91">
        <w:rPr>
          <w:rFonts w:cs="Arial"/>
          <w:lang w:eastAsia="fr-FR"/>
        </w:rPr>
        <w:t xml:space="preserve">Si, à l’issue des opérations d’admission, </w:t>
      </w:r>
      <w:r w:rsidRPr="00401A70">
        <w:rPr>
          <w:rFonts w:cs="Arial"/>
          <w:lang w:eastAsia="fr-FR"/>
        </w:rPr>
        <w:t>les Services ne sont pas admis ou s</w:t>
      </w:r>
      <w:r w:rsidR="00401A70" w:rsidRPr="00401A70">
        <w:rPr>
          <w:rFonts w:cs="Arial"/>
          <w:lang w:eastAsia="fr-FR"/>
        </w:rPr>
        <w:t>’</w:t>
      </w:r>
      <w:r w:rsidRPr="00401A70">
        <w:rPr>
          <w:rFonts w:cs="Arial"/>
          <w:lang w:eastAsia="fr-FR"/>
        </w:rPr>
        <w:t xml:space="preserve">ils sont rejetés à la suite d’une non-conformité documentée constatée dans les conditions définies </w:t>
      </w:r>
      <w:r w:rsidR="00401A70" w:rsidRPr="00401A70">
        <w:rPr>
          <w:rFonts w:cs="Arial"/>
          <w:lang w:eastAsia="fr-FR"/>
        </w:rPr>
        <w:t>au</w:t>
      </w:r>
      <w:r w:rsidRPr="00401A70">
        <w:rPr>
          <w:rFonts w:cs="Arial"/>
          <w:lang w:eastAsia="fr-FR"/>
        </w:rPr>
        <w:t xml:space="preserve"> présent document, elles donnent lieu à un avoir. </w:t>
      </w:r>
    </w:p>
    <w:p w14:paraId="4A4D98B6" w14:textId="729D60AB" w:rsidR="00D644E5" w:rsidRPr="00386CC9" w:rsidRDefault="00401A70" w:rsidP="2D113B91">
      <w:pPr>
        <w:suppressAutoHyphens w:val="0"/>
        <w:rPr>
          <w:rFonts w:cs="Arial"/>
          <w:lang w:eastAsia="fr-FR"/>
        </w:rPr>
      </w:pPr>
      <w:r w:rsidRPr="00401A70">
        <w:rPr>
          <w:rFonts w:cs="Arial"/>
          <w:lang w:eastAsia="fr-FR"/>
        </w:rPr>
        <w:t>L’EFS GEST</w:t>
      </w:r>
      <w:r w:rsidR="2D113B91" w:rsidRPr="00401A70">
        <w:rPr>
          <w:rFonts w:cs="Arial"/>
          <w:lang w:eastAsia="fr-FR"/>
        </w:rPr>
        <w:t xml:space="preserve"> se </w:t>
      </w:r>
      <w:r w:rsidR="2D113B91" w:rsidRPr="2D113B91">
        <w:rPr>
          <w:rFonts w:cs="Arial"/>
          <w:lang w:eastAsia="fr-FR"/>
        </w:rPr>
        <w:t>libère des sommes dues par virement administratif sur le compte du Titulaire.</w:t>
      </w:r>
    </w:p>
    <w:p w14:paraId="1DE860CD" w14:textId="77777777" w:rsidR="00D644E5" w:rsidRPr="00386CC9" w:rsidRDefault="2E580821" w:rsidP="2D113B91">
      <w:pPr>
        <w:pStyle w:val="Titre3"/>
        <w:numPr>
          <w:ilvl w:val="2"/>
          <w:numId w:val="10"/>
        </w:numPr>
        <w:rPr>
          <w:lang w:eastAsia="en-US"/>
        </w:rPr>
      </w:pPr>
      <w:bookmarkStart w:id="54" w:name="_Toc14754353"/>
      <w:bookmarkStart w:id="55" w:name="_Toc51647699"/>
      <w:bookmarkStart w:id="56" w:name="_Toc78717989"/>
      <w:bookmarkStart w:id="57" w:name="_Toc82946271"/>
      <w:bookmarkStart w:id="58" w:name="_Toc102546597"/>
      <w:bookmarkStart w:id="59" w:name="_Toc169929183"/>
      <w:bookmarkStart w:id="60" w:name="_Toc193709718"/>
      <w:bookmarkStart w:id="61" w:name="_Toc20478160"/>
      <w:r w:rsidRPr="2E580821">
        <w:rPr>
          <w:lang w:eastAsia="en-US"/>
        </w:rPr>
        <w:t>Suspension du délai global de paiement</w:t>
      </w:r>
      <w:bookmarkEnd w:id="54"/>
      <w:bookmarkEnd w:id="55"/>
      <w:bookmarkEnd w:id="56"/>
      <w:bookmarkEnd w:id="57"/>
      <w:bookmarkEnd w:id="58"/>
      <w:bookmarkEnd w:id="59"/>
      <w:bookmarkEnd w:id="60"/>
      <w:bookmarkEnd w:id="61"/>
    </w:p>
    <w:p w14:paraId="47A95559" w14:textId="7E71F3FE" w:rsidR="2E580821" w:rsidRDefault="2E580821">
      <w:r w:rsidRPr="2E580821">
        <w:rPr>
          <w:rFonts w:eastAsia="Arial" w:cs="Arial"/>
          <w:szCs w:val="22"/>
        </w:rPr>
        <w:t xml:space="preserve">En cas de présentation d’une facture non conforme, ce délai peut être suspendu une fois. </w:t>
      </w:r>
    </w:p>
    <w:p w14:paraId="51FA6AF8" w14:textId="6F2EA67B" w:rsidR="2E580821" w:rsidRDefault="2E580821">
      <w:r w:rsidRPr="2E580821">
        <w:rPr>
          <w:rFonts w:eastAsia="Arial" w:cs="Arial"/>
          <w:szCs w:val="22"/>
        </w:rPr>
        <w:t>Cette suspension fait l’objet d’une notification au titulaire via un encodage CHORUS ou par tout moyen permettant d’attester une date certaine de réception. Elle précise les raisons qui, imputables au Titulaire, s’opposent au paiement ainsi que les pièces à fournir ou à compléter. Le délai global de paiement est alors suspendu jusqu’à la réception par l’Etablissement, de la totalité des justifications qui ont été réclamées au Titulaire.</w:t>
      </w:r>
    </w:p>
    <w:p w14:paraId="182E4439" w14:textId="456F335C" w:rsidR="2E580821" w:rsidRDefault="2E580821">
      <w:r w:rsidRPr="2E580821">
        <w:rPr>
          <w:rFonts w:eastAsia="Arial" w:cs="Arial"/>
          <w:szCs w:val="22"/>
        </w:rPr>
        <w:t>A compter de la réception de ces justifications, un nouveau délai commence à courir dans les conditions prévues à l’article R.2192-29 du Code de la commande publique.</w:t>
      </w:r>
    </w:p>
    <w:p w14:paraId="05ADD622" w14:textId="77777777" w:rsidR="00D644E5" w:rsidRPr="00386CC9" w:rsidRDefault="00D644E5" w:rsidP="2D113B91">
      <w:pPr>
        <w:pStyle w:val="Titre3"/>
        <w:numPr>
          <w:ilvl w:val="2"/>
          <w:numId w:val="10"/>
        </w:numPr>
        <w:rPr>
          <w:lang w:eastAsia="en-US"/>
        </w:rPr>
      </w:pPr>
      <w:bookmarkStart w:id="62" w:name="_Toc256186225"/>
      <w:bookmarkStart w:id="63" w:name="_Toc20478161"/>
      <w:r w:rsidRPr="00386CC9">
        <w:rPr>
          <w:lang w:eastAsia="en-US"/>
        </w:rPr>
        <w:t>I</w:t>
      </w:r>
      <w:bookmarkEnd w:id="62"/>
      <w:r w:rsidRPr="00386CC9">
        <w:rPr>
          <w:lang w:eastAsia="en-US"/>
        </w:rPr>
        <w:t>ntérêts moratoires</w:t>
      </w:r>
      <w:bookmarkEnd w:id="63"/>
    </w:p>
    <w:p w14:paraId="78FC8FD2" w14:textId="77777777" w:rsidR="00D644E5" w:rsidRPr="00386CC9" w:rsidRDefault="2D113B91" w:rsidP="2D113B91">
      <w:pPr>
        <w:suppressAutoHyphens w:val="0"/>
        <w:rPr>
          <w:rFonts w:cs="Arial"/>
          <w:lang w:eastAsia="fr-FR"/>
        </w:rPr>
      </w:pPr>
      <w:r w:rsidRPr="2D113B91">
        <w:rPr>
          <w:rFonts w:cs="Arial"/>
          <w:lang w:eastAsia="fr-FR"/>
        </w:rPr>
        <w:t xml:space="preserve">Le défaut de paiement dans le délai susmentionné donne droit au versement d’une indemnité forfaitaire pour frais de recouvrement d’un montant forfaitaire de 40 euros et fait courir de plein droit, et sans autre formalité, des intérêts moratoires au bénéfice du Titulaire. Ils courent à partir du jour suivant l’expiration du délai global jusqu’à la date de mise en paiement du principal incluse. Le taux des intérêts moratoires est égal au taux d’intérêt de la principale facilité de refinancement appliquée par la Banque Centrale Européenne à son opération de refinancement principal la plus récente avant le premier jour calendaire du semestre de l’année civile au cours duquel les intérêts moratoires ont </w:t>
      </w:r>
      <w:proofErr w:type="gramStart"/>
      <w:r w:rsidRPr="2D113B91">
        <w:rPr>
          <w:rFonts w:cs="Arial"/>
          <w:lang w:eastAsia="fr-FR"/>
        </w:rPr>
        <w:t>commencée</w:t>
      </w:r>
      <w:proofErr w:type="gramEnd"/>
      <w:r w:rsidRPr="2D113B91">
        <w:rPr>
          <w:rFonts w:cs="Arial"/>
          <w:lang w:eastAsia="fr-FR"/>
        </w:rPr>
        <w:t xml:space="preserve"> à courir, augmenté de huit points. </w:t>
      </w:r>
    </w:p>
    <w:p w14:paraId="0C265158" w14:textId="77777777" w:rsidR="00D644E5" w:rsidRPr="00386CC9" w:rsidRDefault="2D113B91" w:rsidP="2D113B91">
      <w:pPr>
        <w:suppressAutoHyphens w:val="0"/>
        <w:rPr>
          <w:rFonts w:cs="Arial"/>
          <w:lang w:eastAsia="fr-FR"/>
        </w:rPr>
      </w:pPr>
      <w:r w:rsidRPr="2D113B91">
        <w:rPr>
          <w:rFonts w:cs="Arial"/>
          <w:lang w:eastAsia="fr-FR"/>
        </w:rPr>
        <w:t>Le Titulaire ne pourra, en aucun cas, se prévaloir d’un retard de paiement, pour suspendre ou interrompre l’exécution des prestations qui lui incombent en application du présent marché public.</w:t>
      </w:r>
    </w:p>
    <w:p w14:paraId="350B5FBB" w14:textId="77777777" w:rsidR="00D644E5" w:rsidRPr="00386CC9" w:rsidRDefault="00D644E5" w:rsidP="2D113B91">
      <w:pPr>
        <w:pStyle w:val="Titre3"/>
        <w:numPr>
          <w:ilvl w:val="2"/>
          <w:numId w:val="10"/>
        </w:numPr>
        <w:rPr>
          <w:lang w:eastAsia="en-US"/>
        </w:rPr>
      </w:pPr>
      <w:bookmarkStart w:id="64" w:name="_Toc176249478"/>
      <w:bookmarkStart w:id="65" w:name="_Toc169929184"/>
      <w:bookmarkStart w:id="66" w:name="_Toc193709719"/>
      <w:bookmarkStart w:id="67" w:name="_Toc20478162"/>
      <w:bookmarkEnd w:id="64"/>
      <w:r w:rsidRPr="00386CC9">
        <w:rPr>
          <w:lang w:eastAsia="en-US"/>
        </w:rPr>
        <w:t>Nantissement et cession de créance</w:t>
      </w:r>
      <w:bookmarkEnd w:id="65"/>
      <w:bookmarkEnd w:id="66"/>
      <w:bookmarkEnd w:id="67"/>
    </w:p>
    <w:p w14:paraId="10645CB5" w14:textId="77777777" w:rsidR="00D644E5" w:rsidRPr="00DA3A3B" w:rsidRDefault="00D644E5" w:rsidP="2D113B91">
      <w:pPr>
        <w:suppressAutoHyphens w:val="0"/>
        <w:rPr>
          <w:rFonts w:cs="Arial"/>
          <w:lang w:eastAsia="fr-FR"/>
        </w:rPr>
      </w:pPr>
      <w:bookmarkStart w:id="68" w:name="_Toc193709720"/>
      <w:r w:rsidRPr="2D113B91">
        <w:rPr>
          <w:rFonts w:cs="Arial"/>
          <w:lang w:eastAsia="fr-FR"/>
        </w:rPr>
        <w:t xml:space="preserve">Le nantissement et la cession de créance s’effectuent conformément aux articles R.2191-45 à R.2191-63 du code de la commande publique. </w:t>
      </w:r>
    </w:p>
    <w:p w14:paraId="75454213" w14:textId="4E76F710" w:rsidR="00D644E5" w:rsidRDefault="2D113B91" w:rsidP="2D113B91">
      <w:pPr>
        <w:suppressAutoHyphens w:val="0"/>
        <w:rPr>
          <w:rFonts w:cs="Arial"/>
          <w:lang w:eastAsia="fr-FR"/>
        </w:rPr>
      </w:pPr>
      <w:r w:rsidRPr="2D113B91">
        <w:rPr>
          <w:rFonts w:cs="Arial"/>
          <w:lang w:eastAsia="fr-FR"/>
        </w:rPr>
        <w:t>Par dérogation aux articles 4.2.1 et 4.2.2 du CCAG FCS, seuls seront notifiés au Titulaire les documents suivants :</w:t>
      </w:r>
    </w:p>
    <w:p w14:paraId="44F10152" w14:textId="08A2F0EB" w:rsidR="001163EE" w:rsidRPr="001163EE" w:rsidRDefault="2D113B91" w:rsidP="2D113B91">
      <w:pPr>
        <w:pStyle w:val="Paragraphedeliste"/>
        <w:numPr>
          <w:ilvl w:val="0"/>
          <w:numId w:val="22"/>
        </w:numPr>
        <w:suppressAutoHyphens w:val="0"/>
        <w:rPr>
          <w:rFonts w:cs="Arial"/>
          <w:lang w:eastAsia="fr-FR"/>
        </w:rPr>
      </w:pPr>
      <w:r w:rsidRPr="2D113B91">
        <w:rPr>
          <w:rFonts w:cs="Arial"/>
          <w:lang w:eastAsia="fr-FR"/>
        </w:rPr>
        <w:t>La copie de l’acte d’engagement et de l’annexe financière.</w:t>
      </w:r>
    </w:p>
    <w:p w14:paraId="3B5A790B" w14:textId="77777777" w:rsidR="00D644E5" w:rsidRPr="00DA3A3B" w:rsidRDefault="2D113B91" w:rsidP="2D113B91">
      <w:pPr>
        <w:suppressAutoHyphens w:val="0"/>
        <w:rPr>
          <w:rFonts w:cs="Arial"/>
          <w:lang w:eastAsia="fr-FR"/>
        </w:rPr>
      </w:pPr>
      <w:r w:rsidRPr="2D113B91">
        <w:rPr>
          <w:rFonts w:cs="Arial"/>
          <w:lang w:eastAsia="fr-FR"/>
        </w:rPr>
        <w:t xml:space="preserve">L’EFS délivre uniquement l’exemplaire unique / le certificat de cessibilité en vue de la cession de créance sur demande écrite du Titulaire. </w:t>
      </w:r>
    </w:p>
    <w:p w14:paraId="18E27789" w14:textId="77777777" w:rsidR="00D644E5" w:rsidRPr="00974CE7" w:rsidRDefault="00D644E5" w:rsidP="2D113B91">
      <w:pPr>
        <w:pStyle w:val="Titre2"/>
        <w:numPr>
          <w:ilvl w:val="1"/>
          <w:numId w:val="10"/>
        </w:numPr>
        <w:rPr>
          <w:lang w:eastAsia="en-US"/>
        </w:rPr>
      </w:pPr>
      <w:bookmarkStart w:id="69" w:name="_Toc20478167"/>
      <w:bookmarkStart w:id="70" w:name="_Toc219211181"/>
      <w:bookmarkEnd w:id="68"/>
      <w:r w:rsidRPr="00974CE7">
        <w:rPr>
          <w:lang w:eastAsia="en-US"/>
        </w:rPr>
        <w:lastRenderedPageBreak/>
        <w:t>Confidentialité</w:t>
      </w:r>
      <w:bookmarkEnd w:id="69"/>
      <w:bookmarkEnd w:id="70"/>
    </w:p>
    <w:p w14:paraId="431082C2" w14:textId="77777777" w:rsidR="00D644E5" w:rsidRPr="00386CC9" w:rsidRDefault="00D644E5" w:rsidP="2D113B91">
      <w:pPr>
        <w:suppressAutoHyphens w:val="0"/>
        <w:spacing w:line="240" w:lineRule="atLeast"/>
        <w:rPr>
          <w:rFonts w:eastAsia="Arial" w:cs="Arial"/>
          <w:lang w:eastAsia="en-US"/>
        </w:rPr>
      </w:pPr>
      <w:bookmarkStart w:id="71" w:name="_Toc226778240"/>
      <w:bookmarkStart w:id="72" w:name="_Toc252801872"/>
      <w:bookmarkStart w:id="73" w:name="_Toc256186228"/>
      <w:r w:rsidRPr="2D113B91">
        <w:rPr>
          <w:rFonts w:eastAsia="Arial" w:cs="Arial"/>
          <w:lang w:eastAsia="en-US"/>
        </w:rPr>
        <w:t>Les supports informatiques et documents fournis par l’EFS au Titulaire restent la propriété de l’EFS.</w:t>
      </w:r>
    </w:p>
    <w:p w14:paraId="6B752AF5"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Tant pendant la durée du marché public qu'après son expiration, toutes les informations et/ou tous les documents de toute nature (commerciaux, industriels, techniques, financiers, etc.) et les données contenues dans ces supports et documents sont strictement couverts par le secret professionnel (article 226-13 du code pénal), il en va de même pour toutes les données dont le Titulaire prend connaissance à l’occasion de l’exécution du présent marché public.</w:t>
      </w:r>
    </w:p>
    <w:p w14:paraId="129614B2"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Au terme du présent marché public, le Titulaire s’engage, après s’être assuré des modalités relatives à la réversibilité, à détruire l’ensemble des documents/informations mis à disposition par l’EFS.</w:t>
      </w:r>
    </w:p>
    <w:p w14:paraId="22A4AFC1"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Une fois détruits, le Titulaire doit justifier par écrit de la destruction.</w:t>
      </w:r>
    </w:p>
    <w:p w14:paraId="22F756B5"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Conformément aux dispositions du RGPD et de la loi du 6 janvier 1978 modifiée relative à l’informatique, aux fichiers et aux libertés, le Titulaire s’engage à prendre toutes précautions utiles afin de préserver la sécurité des informations et notamment d’empêcher qu’elles ne soient déformées, endommagées ou communiquées à des personnes non autorisées.</w:t>
      </w:r>
    </w:p>
    <w:p w14:paraId="05C61E32" w14:textId="77777777" w:rsidR="00D644E5" w:rsidRPr="00386CC9" w:rsidRDefault="00D644E5" w:rsidP="2D113B91">
      <w:pPr>
        <w:pStyle w:val="Titre3"/>
        <w:numPr>
          <w:ilvl w:val="2"/>
          <w:numId w:val="10"/>
        </w:numPr>
        <w:rPr>
          <w:lang w:eastAsia="en-US"/>
        </w:rPr>
      </w:pPr>
      <w:bookmarkStart w:id="74" w:name="_Toc20478168"/>
      <w:r w:rsidRPr="00386CC9">
        <w:rPr>
          <w:lang w:eastAsia="en-US"/>
        </w:rPr>
        <w:t>Obligations du Titulaire</w:t>
      </w:r>
      <w:bookmarkEnd w:id="74"/>
    </w:p>
    <w:p w14:paraId="1C811FBC" w14:textId="1D8C1864" w:rsidR="00D644E5" w:rsidRDefault="2D113B91" w:rsidP="2D113B91">
      <w:pPr>
        <w:suppressAutoHyphens w:val="0"/>
        <w:spacing w:line="240" w:lineRule="atLeast"/>
        <w:rPr>
          <w:rFonts w:eastAsia="Arial" w:cs="Arial"/>
          <w:lang w:eastAsia="en-US"/>
        </w:rPr>
      </w:pPr>
      <w:r w:rsidRPr="2D113B91">
        <w:rPr>
          <w:rFonts w:eastAsia="Arial" w:cs="Arial"/>
          <w:lang w:eastAsia="en-US"/>
        </w:rPr>
        <w:t>Le Titulaire s’engage à respecter les obligations suivantes et à les faire respecter par son personnel :</w:t>
      </w:r>
    </w:p>
    <w:p w14:paraId="0EAD7488"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ne</w:t>
      </w:r>
      <w:proofErr w:type="gramEnd"/>
      <w:r w:rsidRPr="2D113B91">
        <w:rPr>
          <w:rFonts w:eastAsia="Calibri"/>
          <w:lang w:eastAsia="en-US"/>
        </w:rPr>
        <w:t xml:space="preserve"> prendre aucune copie des documents et/ou supports d’informations qui lui seraient confiés, à l’exception des copies nécessaires pour les besoins de l’exécution de sa prestation, objet du présent marché public, et à la condition que l’EFS ait donné son accord préalable ;</w:t>
      </w:r>
    </w:p>
    <w:p w14:paraId="2F5C4133"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ne</w:t>
      </w:r>
      <w:proofErr w:type="gramEnd"/>
      <w:r w:rsidRPr="2D113B91">
        <w:rPr>
          <w:rFonts w:eastAsia="Calibri"/>
          <w:lang w:eastAsia="en-US"/>
        </w:rPr>
        <w:t xml:space="preserve"> pas utiliser les documents et informations traités à des fins autres que celles spécifiées au présent marché public ;</w:t>
      </w:r>
    </w:p>
    <w:p w14:paraId="013E196C"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ne</w:t>
      </w:r>
      <w:proofErr w:type="gramEnd"/>
      <w:r w:rsidRPr="2D113B91">
        <w:rPr>
          <w:rFonts w:eastAsia="Calibri"/>
          <w:lang w:eastAsia="en-US"/>
        </w:rPr>
        <w:t xml:space="preserve"> pas divulguer ces documents ou informations à d’autres personnes, qu’il s’agisse de personnes privées ou publiques, physiques ou morales ;</w:t>
      </w:r>
    </w:p>
    <w:p w14:paraId="4661FA2F"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prendre</w:t>
      </w:r>
      <w:proofErr w:type="gramEnd"/>
      <w:r w:rsidRPr="2D113B91">
        <w:rPr>
          <w:rFonts w:eastAsia="Calibri"/>
          <w:lang w:eastAsia="en-US"/>
        </w:rPr>
        <w:t xml:space="preserve"> toutes mesures permettant d’éviter toute utilisation détournée ou frauduleuse des fichiers informatiques en cours d’exécution du marché public ;</w:t>
      </w:r>
    </w:p>
    <w:p w14:paraId="37C7AE86"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prendre</w:t>
      </w:r>
      <w:proofErr w:type="gramEnd"/>
      <w:r w:rsidRPr="2D113B91">
        <w:rPr>
          <w:rFonts w:eastAsia="Calibri"/>
          <w:lang w:eastAsia="en-US"/>
        </w:rPr>
        <w:t xml:space="preserve"> toute mesure de sécurité, notamment matérielle, pour assurer la conservation et l’intégrité des documents et informations traités tout au long de la durée du présent marché public ;</w:t>
      </w:r>
    </w:p>
    <w:p w14:paraId="027F1AA2"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au</w:t>
      </w:r>
      <w:proofErr w:type="gramEnd"/>
      <w:r w:rsidRPr="2D113B91">
        <w:rPr>
          <w:rFonts w:eastAsia="Calibri"/>
          <w:lang w:eastAsia="en-US"/>
        </w:rPr>
        <w:t xml:space="preserve"> terme du marché public, à procéder à la destruction de tous fichiers manuels ou informatisés stockant les informations saisies ;</w:t>
      </w:r>
    </w:p>
    <w:p w14:paraId="612D650F"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garantir</w:t>
      </w:r>
      <w:proofErr w:type="gramEnd"/>
      <w:r w:rsidRPr="2D113B91">
        <w:rPr>
          <w:rFonts w:eastAsia="Calibri"/>
          <w:lang w:eastAsia="en-US"/>
        </w:rPr>
        <w:t xml:space="preserve"> la confidentialité des données à caractère personnel auquel le Titulaire à accès dans le cadre du présent marché public ;</w:t>
      </w:r>
    </w:p>
    <w:p w14:paraId="258AD0BD"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veiller</w:t>
      </w:r>
      <w:proofErr w:type="gramEnd"/>
      <w:r w:rsidRPr="2D113B91">
        <w:rPr>
          <w:rFonts w:eastAsia="Calibri"/>
          <w:lang w:eastAsia="en-US"/>
        </w:rPr>
        <w:t xml:space="preserve"> à ce que les personnes autorisées à accéder aux données à caractère personnel en vertu du présent marché public :</w:t>
      </w:r>
    </w:p>
    <w:p w14:paraId="5976966F" w14:textId="77777777" w:rsidR="001163EE" w:rsidRPr="001163EE" w:rsidRDefault="2D113B91" w:rsidP="2D113B91">
      <w:pPr>
        <w:pStyle w:val="Paragraphedeliste"/>
        <w:numPr>
          <w:ilvl w:val="1"/>
          <w:numId w:val="21"/>
        </w:numPr>
        <w:rPr>
          <w:rFonts w:eastAsia="Calibri"/>
          <w:lang w:eastAsia="en-US"/>
        </w:rPr>
      </w:pPr>
      <w:proofErr w:type="gramStart"/>
      <w:r w:rsidRPr="2D113B91">
        <w:rPr>
          <w:rFonts w:eastAsia="Calibri"/>
          <w:lang w:eastAsia="en-US"/>
        </w:rPr>
        <w:t>s’engagent</w:t>
      </w:r>
      <w:proofErr w:type="gramEnd"/>
      <w:r w:rsidRPr="2D113B91">
        <w:rPr>
          <w:rFonts w:eastAsia="Calibri"/>
          <w:lang w:eastAsia="en-US"/>
        </w:rPr>
        <w:t xml:space="preserve"> à respecter la confidentialité ou soient soumises à une obligation légale appropriée de confidentialité ;</w:t>
      </w:r>
    </w:p>
    <w:p w14:paraId="2290839B" w14:textId="35760DDF" w:rsidR="001163EE" w:rsidRPr="00386CC9" w:rsidRDefault="2D113B91" w:rsidP="2D113B91">
      <w:pPr>
        <w:pStyle w:val="Paragraphedeliste"/>
        <w:numPr>
          <w:ilvl w:val="1"/>
          <w:numId w:val="21"/>
        </w:numPr>
        <w:rPr>
          <w:rFonts w:eastAsia="Arial" w:cs="Arial"/>
          <w:lang w:eastAsia="en-US"/>
        </w:rPr>
      </w:pPr>
      <w:proofErr w:type="gramStart"/>
      <w:r w:rsidRPr="2D113B91">
        <w:rPr>
          <w:rFonts w:eastAsia="Calibri"/>
          <w:lang w:eastAsia="en-US"/>
        </w:rPr>
        <w:t>reçoivent</w:t>
      </w:r>
      <w:proofErr w:type="gramEnd"/>
      <w:r w:rsidRPr="2D113B91">
        <w:rPr>
          <w:rFonts w:eastAsia="Calibri" w:cs="Arial"/>
          <w:lang w:eastAsia="en-US"/>
        </w:rPr>
        <w:t xml:space="preserve"> la formation nécessaire en matière de protection des données à caractère personnel.</w:t>
      </w:r>
    </w:p>
    <w:p w14:paraId="16EB7852"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L’EFS se réserve le droit de procéder à toute vérification qui lui paraîtrait utile pour constater le respect des obligations précitées par le Titulaire.</w:t>
      </w:r>
    </w:p>
    <w:p w14:paraId="6273ACA4"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lastRenderedPageBreak/>
        <w:t>En outre, le Titulaire s’engage à ne pas sous-traiter l’exécution des prestations à une autre personne privée ou publique, physique ou morale, ni procéder à une cession de marché sans l’accord préalable de l’EFS.</w:t>
      </w:r>
    </w:p>
    <w:p w14:paraId="0AB2FB07" w14:textId="77777777" w:rsidR="00D644E5" w:rsidRPr="00386CC9" w:rsidRDefault="00D644E5" w:rsidP="2D113B91">
      <w:pPr>
        <w:pStyle w:val="Titre3"/>
        <w:numPr>
          <w:ilvl w:val="2"/>
          <w:numId w:val="10"/>
        </w:numPr>
        <w:rPr>
          <w:lang w:eastAsia="en-US"/>
        </w:rPr>
      </w:pPr>
      <w:bookmarkStart w:id="75" w:name="_Toc20478169"/>
      <w:r w:rsidRPr="00386CC9">
        <w:rPr>
          <w:lang w:eastAsia="en-US"/>
        </w:rPr>
        <w:t>Dispositions en cas de non-respect des obligations</w:t>
      </w:r>
      <w:bookmarkEnd w:id="75"/>
    </w:p>
    <w:p w14:paraId="0F550128"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En cas de non-respect des dispositions précitées, la responsabilité du Titulaire peut également être engagée sur la base des dispositions des articles 226-17 et 226-22 du code pénal.</w:t>
      </w:r>
    </w:p>
    <w:p w14:paraId="4B1A0531"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L’EFS pourra prononcer la résiliation immédiate du marché public, sans indemnité en faveur du Titulaire, en cas de violation du secret professionnel ou de non-respect des dispositions précitées.</w:t>
      </w:r>
    </w:p>
    <w:p w14:paraId="40460257" w14:textId="77777777" w:rsidR="00D644E5" w:rsidRPr="00386CC9" w:rsidRDefault="00D644E5" w:rsidP="2D113B91">
      <w:pPr>
        <w:pStyle w:val="Titre2"/>
        <w:numPr>
          <w:ilvl w:val="1"/>
          <w:numId w:val="10"/>
        </w:numPr>
        <w:rPr>
          <w:lang w:eastAsia="en-US"/>
        </w:rPr>
      </w:pPr>
      <w:bookmarkStart w:id="76" w:name="_Toc219211182"/>
      <w:r>
        <w:rPr>
          <w:lang w:eastAsia="en-US"/>
        </w:rPr>
        <w:t>Responsabilité - Assurances</w:t>
      </w:r>
      <w:bookmarkEnd w:id="76"/>
    </w:p>
    <w:p w14:paraId="58D49FC4" w14:textId="77777777" w:rsidR="00D644E5" w:rsidRPr="00386CC9" w:rsidRDefault="2D113B91" w:rsidP="2D113B91">
      <w:pPr>
        <w:suppressAutoHyphens w:val="0"/>
        <w:rPr>
          <w:rFonts w:cs="Arial"/>
          <w:lang w:eastAsia="fr-FR"/>
        </w:rPr>
      </w:pPr>
      <w:r w:rsidRPr="2D113B91">
        <w:rPr>
          <w:rFonts w:cs="Arial"/>
          <w:lang w:eastAsia="fr-FR"/>
        </w:rPr>
        <w:t>Le Titulaire a la responsabilité de la bonne exécution des prestations décrites au marché public. Cette responsabilité est étendue aux conséquences dommageables, corporelles, matérielles et immatérielles à l’égard des tiers et cocontractants des pouvoirs adjudicateurs du fait des prestations fournies par le Titulaire.</w:t>
      </w:r>
    </w:p>
    <w:p w14:paraId="70020C13" w14:textId="77777777" w:rsidR="00D644E5" w:rsidRPr="00386CC9" w:rsidRDefault="2D113B91" w:rsidP="2D113B91">
      <w:pPr>
        <w:suppressAutoHyphens w:val="0"/>
        <w:rPr>
          <w:rFonts w:cs="Arial"/>
          <w:lang w:eastAsia="fr-FR"/>
        </w:rPr>
      </w:pPr>
      <w:r w:rsidRPr="2D113B91">
        <w:rPr>
          <w:rFonts w:cs="Arial"/>
          <w:lang w:eastAsia="fr-FR"/>
        </w:rPr>
        <w:t>Le Titulaire et les sous-traitants désignés dans le marché public devront justifier au moment de la notification du marché public, puis en cours d’exécution, au moyen d’une attestation portant mention du nom de la compagnie, de l’étendue de la garantie, de la date d’expiration des garanties prévues au contrat, d’une assurance couvrant les conséquences pécuniaires de responsabilité civile qu’ils encourent vis-à-vis des tiers et de l’EFS en cas d’accident ou de tous dommages causés à l’occasion de l’exécution du marché public.</w:t>
      </w:r>
    </w:p>
    <w:p w14:paraId="199627FF" w14:textId="77777777" w:rsidR="00D644E5" w:rsidRPr="00386CC9" w:rsidRDefault="2D113B91" w:rsidP="2D113B91">
      <w:pPr>
        <w:suppressAutoHyphens w:val="0"/>
        <w:rPr>
          <w:rFonts w:cs="Arial"/>
          <w:lang w:eastAsia="fr-FR"/>
        </w:rPr>
      </w:pPr>
      <w:r w:rsidRPr="2D113B91">
        <w:rPr>
          <w:rFonts w:cs="Arial"/>
          <w:lang w:eastAsia="fr-FR"/>
        </w:rPr>
        <w:t>L’attestation devra être remise dans le délai de 15 jours après demande de l’EFS au Titulaire.</w:t>
      </w:r>
    </w:p>
    <w:p w14:paraId="3089151D" w14:textId="77777777" w:rsidR="00D644E5" w:rsidRDefault="00D644E5" w:rsidP="2D113B91">
      <w:pPr>
        <w:pStyle w:val="Titre2"/>
        <w:numPr>
          <w:ilvl w:val="1"/>
          <w:numId w:val="10"/>
        </w:numPr>
        <w:rPr>
          <w:lang w:eastAsia="en-US"/>
        </w:rPr>
      </w:pPr>
      <w:bookmarkStart w:id="77" w:name="_Toc20478174"/>
      <w:bookmarkStart w:id="78" w:name="_Toc219211183"/>
      <w:bookmarkEnd w:id="71"/>
      <w:bookmarkEnd w:id="72"/>
      <w:bookmarkEnd w:id="73"/>
      <w:r w:rsidRPr="00386CC9">
        <w:rPr>
          <w:lang w:eastAsia="en-US"/>
        </w:rPr>
        <w:t>Résiliation du marché public (article</w:t>
      </w:r>
      <w:r>
        <w:rPr>
          <w:lang w:eastAsia="en-US"/>
        </w:rPr>
        <w:t>s</w:t>
      </w:r>
      <w:r w:rsidRPr="00386CC9">
        <w:rPr>
          <w:lang w:eastAsia="en-US"/>
        </w:rPr>
        <w:t xml:space="preserve"> L.2195-1 et suivants du code de la commande publique)</w:t>
      </w:r>
      <w:bookmarkEnd w:id="77"/>
      <w:bookmarkEnd w:id="78"/>
    </w:p>
    <w:p w14:paraId="15FBCB36" w14:textId="77777777" w:rsidR="00D644E5" w:rsidRPr="00DA3A3B" w:rsidRDefault="61E91A0C" w:rsidP="2D113B91">
      <w:pPr>
        <w:pStyle w:val="Titre3"/>
        <w:numPr>
          <w:ilvl w:val="2"/>
          <w:numId w:val="10"/>
        </w:numPr>
        <w:rPr>
          <w:lang w:eastAsia="en-US"/>
        </w:rPr>
      </w:pPr>
      <w:bookmarkStart w:id="79" w:name="_Toc426042444"/>
      <w:bookmarkStart w:id="80" w:name="_Toc81992935"/>
      <w:bookmarkStart w:id="81" w:name="_Toc20478178"/>
      <w:r w:rsidRPr="61E91A0C">
        <w:rPr>
          <w:lang w:eastAsia="en-US"/>
        </w:rPr>
        <w:t>Résiliation pour motif d’intérêt général</w:t>
      </w:r>
      <w:bookmarkEnd w:id="79"/>
      <w:bookmarkEnd w:id="80"/>
    </w:p>
    <w:p w14:paraId="5143BB65" w14:textId="2F041050" w:rsidR="61E91A0C" w:rsidRDefault="61E91A0C">
      <w:r w:rsidRPr="61E91A0C">
        <w:rPr>
          <w:rFonts w:eastAsia="Arial" w:cs="Arial"/>
          <w:szCs w:val="22"/>
        </w:rPr>
        <w:t>Le RPA peut mettre fin à tout moment à l’exécution du marché public, pour tout motif d’intérêt général, par décision unilatérale notifiée par écrit au Titulaire.</w:t>
      </w:r>
    </w:p>
    <w:p w14:paraId="57B665AB" w14:textId="702264FD" w:rsidR="61E91A0C" w:rsidRPr="00123A7D" w:rsidRDefault="61E91A0C">
      <w:r w:rsidRPr="00123A7D">
        <w:rPr>
          <w:rFonts w:eastAsia="Arial" w:cs="Arial"/>
          <w:szCs w:val="22"/>
        </w:rPr>
        <w:t>Par dérogation à l’article 42 du CCAG FCS, dans la mesure où le présent marché public ne comporte pas d’engagement minimum contractuel, aucune indemnité n’est due dans ce cas.</w:t>
      </w:r>
    </w:p>
    <w:p w14:paraId="32B9388D" w14:textId="6661D9F4" w:rsidR="61E91A0C" w:rsidRDefault="61E91A0C" w:rsidP="61E91A0C">
      <w:r w:rsidRPr="61E91A0C">
        <w:rPr>
          <w:rFonts w:eastAsia="Arial" w:cs="Arial"/>
          <w:szCs w:val="22"/>
        </w:rPr>
        <w:t xml:space="preserve">La conclusion d’un marché public sur des prestations identiques ou incluant l’objet du présent marché public pour répondre aux besoins de l’ensemble des établissements de l’EFS peut constituer un motif d’intérêt général qui </w:t>
      </w:r>
      <w:r w:rsidRPr="00123A7D">
        <w:rPr>
          <w:rFonts w:eastAsia="Arial" w:cs="Arial"/>
          <w:szCs w:val="22"/>
        </w:rPr>
        <w:t>justifie la résiliation du présent marché public sur le fondement des dispositions susvisées, sans que la décision de résiliation ne puisse ouvrir droit à indemnité au bénéfice du Titulaire du présent marché public</w:t>
      </w:r>
      <w:r w:rsidR="00123A7D" w:rsidRPr="00123A7D">
        <w:rPr>
          <w:rFonts w:eastAsia="Arial" w:cs="Arial"/>
          <w:szCs w:val="22"/>
        </w:rPr>
        <w:t>,</w:t>
      </w:r>
      <w:r w:rsidRPr="00123A7D">
        <w:rPr>
          <w:rFonts w:eastAsia="Arial" w:cs="Arial"/>
          <w:szCs w:val="22"/>
        </w:rPr>
        <w:t xml:space="preserve"> y compris </w:t>
      </w:r>
      <w:r w:rsidRPr="61E91A0C">
        <w:rPr>
          <w:rFonts w:eastAsia="Arial" w:cs="Arial"/>
          <w:szCs w:val="22"/>
        </w:rPr>
        <w:t xml:space="preserve">dans le cas où ce dernier n’est pas l’attributaire dudit marché public national. </w:t>
      </w:r>
    </w:p>
    <w:p w14:paraId="36D5B337" w14:textId="77777777" w:rsidR="00D644E5" w:rsidRPr="00DA3A3B" w:rsidRDefault="00D644E5" w:rsidP="2D113B91">
      <w:pPr>
        <w:pStyle w:val="Titre3"/>
        <w:numPr>
          <w:ilvl w:val="2"/>
          <w:numId w:val="10"/>
        </w:numPr>
        <w:rPr>
          <w:lang w:eastAsia="en-US"/>
        </w:rPr>
      </w:pPr>
      <w:bookmarkStart w:id="82" w:name="_Toc426042445"/>
      <w:bookmarkStart w:id="83" w:name="_Toc81992936"/>
      <w:r w:rsidRPr="00DA3A3B">
        <w:rPr>
          <w:lang w:eastAsia="en-US"/>
        </w:rPr>
        <w:t>Résiliation aux torts du Titulaire</w:t>
      </w:r>
      <w:bookmarkEnd w:id="82"/>
      <w:bookmarkEnd w:id="83"/>
    </w:p>
    <w:p w14:paraId="3F490305" w14:textId="1EAFA996" w:rsidR="00D644E5" w:rsidRDefault="2D113B91" w:rsidP="2D113B91">
      <w:pPr>
        <w:rPr>
          <w:lang w:eastAsia="fr-FR"/>
        </w:rPr>
      </w:pPr>
      <w:r w:rsidRPr="2D113B91">
        <w:rPr>
          <w:lang w:eastAsia="fr-FR"/>
        </w:rPr>
        <w:t>Sans préjudice des dispositions ci-dessus, l’EFS peut procéder à la résiliation du marché public en application de l’article 41 du CCAG FCS, pour mauvaise exécution du Titulaire sans que celui-ci puisse prétendre à indemnité :</w:t>
      </w:r>
    </w:p>
    <w:p w14:paraId="48181D16"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t>Faute du Titulaire ou son incapacité manifeste et durable à satisfaire à l’exécution de ses obligations, constatée par l’EFS ;</w:t>
      </w:r>
    </w:p>
    <w:p w14:paraId="6020BBDE"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lastRenderedPageBreak/>
        <w:t>Tout manquement aux obligations de confidentialité mentionnées ci-dessus.</w:t>
      </w:r>
    </w:p>
    <w:p w14:paraId="62D41C8C"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t>En application des articles D. 8222-5 du code de travail, si le Titulaire est établi ou domicilié en France, ou D. 8222-7 et D. 8222-8 dudit code, si le Titulaire est établi ou domicilié à l’étranger, Les pièces mentionnées à l’article D. 8254-4 du code du travail, l’inexactitude des renseignements fournis à l’EFS ou la non production, tous les six mois jusqu’à la fin de l’exécution du marché public, des pièces prévues à l’article D 8222-5 du code du travail, et ce, sans préjudice de poursuites ultérieures éventuelles.</w:t>
      </w:r>
    </w:p>
    <w:p w14:paraId="5409A241" w14:textId="481C86B0" w:rsidR="001163EE" w:rsidRPr="001F5382" w:rsidRDefault="2D113B91" w:rsidP="2D113B91">
      <w:pPr>
        <w:pStyle w:val="Paragraphedeliste"/>
        <w:numPr>
          <w:ilvl w:val="0"/>
          <w:numId w:val="23"/>
        </w:numPr>
        <w:rPr>
          <w:rFonts w:eastAsia="Calibri"/>
          <w:lang w:eastAsia="en-US"/>
        </w:rPr>
      </w:pPr>
      <w:r w:rsidRPr="2D113B91">
        <w:rPr>
          <w:rFonts w:eastAsia="Calibri"/>
          <w:lang w:eastAsia="en-US"/>
        </w:rPr>
        <w:t>S’il n’a pas corrigé les irrégularités aux articles L.8221-3 à L.8221-5 du code du travail relatifs à la déclaration de l’activité de l’entreprise et à la déclaration des salariées de l’entreprise dans un délai de 15 jours à compter de la mise en demeure du Représentant du Pouvoir Adjudicateur.</w:t>
      </w:r>
    </w:p>
    <w:p w14:paraId="5BC592E9" w14:textId="77777777" w:rsidR="00D644E5" w:rsidRPr="00DA3A3B" w:rsidRDefault="2D113B91" w:rsidP="2D113B91">
      <w:pPr>
        <w:rPr>
          <w:lang w:eastAsia="fr-FR"/>
        </w:rPr>
      </w:pPr>
      <w:r w:rsidRPr="2D113B91">
        <w:rPr>
          <w:lang w:eastAsia="fr-FR"/>
        </w:rPr>
        <w:t>L’EFS peut résilier le marché public à la condition d’avoir préalablement notifié par écrit la mise en demeure demandant au Titulaire de remédier aux défaillances dans les délais indiqués. La mise en demeure doit être restée infructueuse.</w:t>
      </w:r>
    </w:p>
    <w:p w14:paraId="45A1D1DB" w14:textId="1E538363" w:rsidR="00D644E5" w:rsidRDefault="00D644E5" w:rsidP="2D113B91">
      <w:pPr>
        <w:rPr>
          <w:lang w:eastAsia="fr-FR"/>
        </w:rPr>
      </w:pPr>
      <w:r w:rsidRPr="00DA3A3B">
        <w:rPr>
          <w:lang w:eastAsia="fr-FR"/>
        </w:rPr>
        <w:t>La résiliation prendra effet à la date fixée dans la décision de résiliation ou, à déf</w:t>
      </w:r>
      <w:bookmarkStart w:id="84" w:name="_Toc426042446"/>
      <w:bookmarkStart w:id="85" w:name="_Toc81992937"/>
      <w:r>
        <w:rPr>
          <w:lang w:eastAsia="fr-FR"/>
        </w:rPr>
        <w:t>aut, à la date de notification.</w:t>
      </w:r>
    </w:p>
    <w:p w14:paraId="04E4334A" w14:textId="245E7AFF" w:rsidR="001F5382" w:rsidRDefault="001F5382" w:rsidP="001163EE">
      <w:pPr>
        <w:rPr>
          <w:lang w:eastAsia="fr-FR"/>
        </w:rPr>
      </w:pPr>
    </w:p>
    <w:p w14:paraId="57A15B35" w14:textId="3956EB1A" w:rsidR="001F5382" w:rsidRDefault="2D113B91" w:rsidP="2D113B91">
      <w:pPr>
        <w:pStyle w:val="Titre3"/>
        <w:rPr>
          <w:lang w:eastAsia="fr-FR"/>
        </w:rPr>
      </w:pPr>
      <w:r w:rsidRPr="2D113B91">
        <w:rPr>
          <w:lang w:eastAsia="fr-FR"/>
        </w:rPr>
        <w:t>Résiliation pour évènements liés au marché</w:t>
      </w:r>
    </w:p>
    <w:p w14:paraId="46CE13E3" w14:textId="77777777" w:rsidR="001F5382" w:rsidRDefault="2D113B91" w:rsidP="2D113B91">
      <w:pPr>
        <w:rPr>
          <w:lang w:eastAsia="fr-FR"/>
        </w:rPr>
      </w:pPr>
      <w:r w:rsidRPr="2D113B91">
        <w:rPr>
          <w:lang w:eastAsia="fr-FR"/>
        </w:rPr>
        <w:t>Conformément à l’article 40.1 du CCAG FCS, l’EFS peut résilier le marché dans les deux cas suivants :</w:t>
      </w:r>
    </w:p>
    <w:p w14:paraId="6ADDBD22" w14:textId="77777777" w:rsidR="001F5382" w:rsidRDefault="001F5382" w:rsidP="2D113B91">
      <w:pPr>
        <w:rPr>
          <w:lang w:eastAsia="fr-FR"/>
        </w:rPr>
      </w:pPr>
      <w:r>
        <w:rPr>
          <w:lang w:eastAsia="fr-FR"/>
        </w:rPr>
        <w:t>-</w:t>
      </w:r>
      <w:r>
        <w:rPr>
          <w:lang w:eastAsia="fr-FR"/>
        </w:rPr>
        <w:tab/>
        <w:t>Lorsque le titulaire rencontre, au cours de l'exécution des prestations, des difficultés techniques particulières dont la solution nécessiterait la mise en œuvre de moyens hors de proportion avec le montant du marché</w:t>
      </w:r>
    </w:p>
    <w:p w14:paraId="57ADC11A" w14:textId="77777777" w:rsidR="001F5382" w:rsidRDefault="001F5382" w:rsidP="2D113B91">
      <w:pPr>
        <w:rPr>
          <w:lang w:eastAsia="fr-FR"/>
        </w:rPr>
      </w:pPr>
      <w:r>
        <w:rPr>
          <w:lang w:eastAsia="fr-FR"/>
        </w:rPr>
        <w:t>-</w:t>
      </w:r>
      <w:r>
        <w:rPr>
          <w:lang w:eastAsia="fr-FR"/>
        </w:rPr>
        <w:tab/>
        <w:t>Lorsque le titulaire est mis dans l’impossibilité d’exécuter le marché du fait d’un évènement ayant le caractère de force majeure</w:t>
      </w:r>
    </w:p>
    <w:p w14:paraId="56860FAC" w14:textId="3FD5F71C" w:rsidR="001F5382" w:rsidRPr="00123A7D" w:rsidRDefault="2D113B91" w:rsidP="2D113B91">
      <w:pPr>
        <w:rPr>
          <w:lang w:eastAsia="fr-FR"/>
        </w:rPr>
      </w:pPr>
      <w:r w:rsidRPr="00123A7D">
        <w:rPr>
          <w:lang w:eastAsia="fr-FR"/>
        </w:rPr>
        <w:t>Par dérogation aux articles 3.8.3 et 40.2 du CCAG FCS, le titulaire ne dispose pas de la faculté de demander la résiliation du marché pour ordre de service tardif.</w:t>
      </w:r>
    </w:p>
    <w:p w14:paraId="6BFC96E6" w14:textId="77777777" w:rsidR="00D644E5" w:rsidRPr="00DA3A3B" w:rsidRDefault="00D644E5" w:rsidP="2D113B91">
      <w:pPr>
        <w:pStyle w:val="Titre2"/>
        <w:numPr>
          <w:ilvl w:val="1"/>
          <w:numId w:val="10"/>
        </w:numPr>
        <w:rPr>
          <w:lang w:eastAsia="en-US"/>
        </w:rPr>
      </w:pPr>
      <w:bookmarkStart w:id="86" w:name="_Toc219211184"/>
      <w:r w:rsidRPr="00DA3A3B">
        <w:rPr>
          <w:lang w:eastAsia="en-US"/>
        </w:rPr>
        <w:t>Exécution aux frais et risques</w:t>
      </w:r>
      <w:bookmarkEnd w:id="84"/>
      <w:bookmarkEnd w:id="85"/>
      <w:bookmarkEnd w:id="86"/>
    </w:p>
    <w:p w14:paraId="5435D550" w14:textId="6F2E541E" w:rsidR="00D644E5" w:rsidRPr="00DA3A3B" w:rsidRDefault="2D113B91" w:rsidP="2D113B91">
      <w:pPr>
        <w:suppressAutoHyphens w:val="0"/>
        <w:rPr>
          <w:rFonts w:cs="Arial"/>
          <w:lang w:eastAsia="fr-FR"/>
        </w:rPr>
      </w:pPr>
      <w:r w:rsidRPr="2D113B91">
        <w:rPr>
          <w:rFonts w:cs="Arial"/>
          <w:lang w:eastAsia="fr-FR"/>
        </w:rPr>
        <w:t>L’EFS se réserve la possibilité de faire procéder par un tiers à l’exécution de tout ou partie des prestations prévues au marché aux frais et risques du Titulaire dans les cas et selon les modalités prévues à l’article 45 du CCAG FCS.</w:t>
      </w:r>
    </w:p>
    <w:p w14:paraId="30453D4C" w14:textId="757A310B" w:rsidR="00D644E5" w:rsidRPr="00386CC9" w:rsidRDefault="00D33478" w:rsidP="2D113B91">
      <w:pPr>
        <w:pStyle w:val="Titre2"/>
        <w:numPr>
          <w:ilvl w:val="1"/>
          <w:numId w:val="10"/>
        </w:numPr>
        <w:rPr>
          <w:lang w:eastAsia="en-US"/>
        </w:rPr>
      </w:pPr>
      <w:bookmarkStart w:id="87" w:name="_Toc219211185"/>
      <w:r w:rsidRPr="00386CC9">
        <w:rPr>
          <w:lang w:eastAsia="en-US"/>
        </w:rPr>
        <w:t>Litiges</w:t>
      </w:r>
      <w:bookmarkEnd w:id="81"/>
      <w:bookmarkEnd w:id="87"/>
    </w:p>
    <w:p w14:paraId="6B4D6147" w14:textId="77777777" w:rsidR="00D644E5" w:rsidRPr="00386CC9" w:rsidRDefault="2D113B91" w:rsidP="2D113B91">
      <w:pPr>
        <w:suppressAutoHyphens w:val="0"/>
        <w:rPr>
          <w:rFonts w:cs="Arial"/>
          <w:lang w:eastAsia="fr-FR"/>
        </w:rPr>
      </w:pPr>
      <w:r w:rsidRPr="2D113B91">
        <w:rPr>
          <w:rFonts w:cs="Arial"/>
          <w:lang w:eastAsia="fr-FR"/>
        </w:rPr>
        <w:t>Les parties conviennent de rechercher en cas de litige un accord amiable, et faute de l’obtenir de s’en remettre aux juridictions administratives compétentes. Elles élisent pour ce faire domicile en leurs sièges sociaux respectifs.</w:t>
      </w:r>
    </w:p>
    <w:p w14:paraId="1299C460" w14:textId="65F9C1F4" w:rsidR="00D644E5" w:rsidRPr="00386CC9" w:rsidRDefault="00D644E5" w:rsidP="2D113B91">
      <w:pPr>
        <w:pStyle w:val="Titre2"/>
        <w:numPr>
          <w:ilvl w:val="1"/>
          <w:numId w:val="10"/>
        </w:numPr>
        <w:rPr>
          <w:lang w:eastAsia="en-US"/>
        </w:rPr>
      </w:pPr>
      <w:bookmarkStart w:id="88" w:name="_Toc20478179"/>
      <w:bookmarkStart w:id="89" w:name="_Toc219211186"/>
      <w:r w:rsidRPr="00386CC9">
        <w:rPr>
          <w:lang w:eastAsia="en-US"/>
        </w:rPr>
        <w:t>Obligations du Titulaire au r</w:t>
      </w:r>
      <w:r w:rsidR="00C11222">
        <w:rPr>
          <w:lang w:eastAsia="en-US"/>
        </w:rPr>
        <w:t>egard de sa situation fiscale et</w:t>
      </w:r>
      <w:r w:rsidRPr="00386CC9">
        <w:rPr>
          <w:lang w:eastAsia="en-US"/>
        </w:rPr>
        <w:t xml:space="preserve"> sociale</w:t>
      </w:r>
      <w:bookmarkEnd w:id="88"/>
      <w:bookmarkEnd w:id="89"/>
    </w:p>
    <w:p w14:paraId="300F59CA" w14:textId="77777777" w:rsidR="00D644E5" w:rsidRPr="00386CC9" w:rsidRDefault="2D113B91" w:rsidP="2D113B91">
      <w:pPr>
        <w:suppressAutoHyphens w:val="0"/>
        <w:rPr>
          <w:rFonts w:cs="Arial"/>
          <w:lang w:eastAsia="fr-FR"/>
        </w:rPr>
      </w:pPr>
      <w:r w:rsidRPr="2D113B91">
        <w:rPr>
          <w:rFonts w:cs="Arial"/>
          <w:lang w:eastAsia="fr-FR"/>
        </w:rPr>
        <w:t>Le Titulaire et ses éventuels sous-traitant(s) remet tous les six mois jusqu’à la fin du présent marché public les pièces mentionnées aux articles D. 8222-5 ou</w:t>
      </w:r>
      <w:r w:rsidRPr="2D113B91">
        <w:rPr>
          <w:rFonts w:cs="Arial"/>
          <w:b/>
          <w:bCs/>
          <w:lang w:eastAsia="fr-FR"/>
        </w:rPr>
        <w:t xml:space="preserve"> </w:t>
      </w:r>
      <w:r w:rsidRPr="2D113B91">
        <w:rPr>
          <w:rFonts w:cs="Arial"/>
          <w:lang w:eastAsia="fr-FR"/>
        </w:rPr>
        <w:t>D. 8222-7 et D. 8222-8 du code du travail.</w:t>
      </w:r>
    </w:p>
    <w:p w14:paraId="57F455BA" w14:textId="080B106B" w:rsidR="00D644E5" w:rsidRDefault="2D113B91" w:rsidP="2D113B91">
      <w:pPr>
        <w:suppressAutoHyphens w:val="0"/>
        <w:rPr>
          <w:rFonts w:cs="Arial"/>
          <w:lang w:eastAsia="fr-FR"/>
        </w:rPr>
      </w:pPr>
      <w:r w:rsidRPr="2D113B91">
        <w:rPr>
          <w:rFonts w:cs="Arial"/>
          <w:lang w:eastAsia="fr-FR"/>
        </w:rPr>
        <w:lastRenderedPageBreak/>
        <w:t>Il s’agit, lorsque le Titulaire est établi en France, en vertu de l’article D 8222-5 susmentionné :</w:t>
      </w:r>
    </w:p>
    <w:p w14:paraId="624A1B44" w14:textId="77777777" w:rsidR="001163EE" w:rsidRPr="00386CC9" w:rsidRDefault="2D113B91" w:rsidP="2D113B91">
      <w:pPr>
        <w:pStyle w:val="Paragraphedeliste"/>
        <w:numPr>
          <w:ilvl w:val="0"/>
          <w:numId w:val="24"/>
        </w:numPr>
        <w:rPr>
          <w:lang w:eastAsia="fr-FR"/>
        </w:rPr>
      </w:pPr>
      <w:proofErr w:type="gramStart"/>
      <w:r w:rsidRPr="2D113B91">
        <w:rPr>
          <w:lang w:eastAsia="fr-FR"/>
        </w:rPr>
        <w:t>d’une</w:t>
      </w:r>
      <w:proofErr w:type="gramEnd"/>
      <w:r w:rsidRPr="2D113B91">
        <w:rPr>
          <w:lang w:eastAsia="fr-FR"/>
        </w:rPr>
        <w:t xml:space="preserve"> attestation de vigilance délivrée en ligne sur le site de l’URSSAF ;</w:t>
      </w:r>
    </w:p>
    <w:p w14:paraId="5004ECB9" w14:textId="77777777" w:rsidR="001163EE" w:rsidRPr="00386CC9" w:rsidRDefault="2D113B91" w:rsidP="2D113B91">
      <w:pPr>
        <w:pStyle w:val="Paragraphedeliste"/>
        <w:numPr>
          <w:ilvl w:val="0"/>
          <w:numId w:val="24"/>
        </w:numPr>
        <w:rPr>
          <w:lang w:eastAsia="fr-FR"/>
        </w:rPr>
      </w:pPr>
      <w:proofErr w:type="gramStart"/>
      <w:r w:rsidRPr="2D113B91">
        <w:rPr>
          <w:lang w:eastAsia="fr-FR"/>
        </w:rPr>
        <w:t>d’une</w:t>
      </w:r>
      <w:proofErr w:type="gramEnd"/>
      <w:r w:rsidRPr="2D113B91">
        <w:rPr>
          <w:lang w:eastAsia="fr-FR"/>
        </w:rPr>
        <w:t xml:space="preserve"> attestation fiscale justifiant de la régularité de sa situation fiscale (paiement de la TVA et de l’impôt sur le revenu ou sur les sociétés) ;</w:t>
      </w:r>
    </w:p>
    <w:p w14:paraId="2B817B57" w14:textId="6A2DED2F" w:rsidR="001163EE" w:rsidRPr="006B1076" w:rsidRDefault="2D113B91" w:rsidP="2D113B91">
      <w:pPr>
        <w:pStyle w:val="Paragraphedeliste"/>
        <w:numPr>
          <w:ilvl w:val="0"/>
          <w:numId w:val="24"/>
        </w:numPr>
        <w:rPr>
          <w:lang w:eastAsia="fr-FR"/>
        </w:rPr>
      </w:pPr>
      <w:proofErr w:type="gramStart"/>
      <w:r w:rsidRPr="2D113B91">
        <w:rPr>
          <w:lang w:eastAsia="fr-FR"/>
        </w:rPr>
        <w:t>d’un</w:t>
      </w:r>
      <w:proofErr w:type="gramEnd"/>
      <w:r w:rsidRPr="2D113B91">
        <w:rPr>
          <w:lang w:eastAsia="fr-FR"/>
        </w:rPr>
        <w:t xml:space="preserve"> numéro unique d’identification permettant à l’acheteur d’accéder aux informations pertinentes par le biais du site internet suivant : </w:t>
      </w:r>
      <w:hyperlink r:id="rId12">
        <w:r w:rsidRPr="2D113B91">
          <w:rPr>
            <w:rStyle w:val="Lienhypertexte"/>
            <w:rFonts w:cs="Univers"/>
            <w:lang w:eastAsia="fr-FR"/>
          </w:rPr>
          <w:t>https://annuaire-entreprises.data.gouv.fr/</w:t>
        </w:r>
      </w:hyperlink>
      <w:r w:rsidRPr="2D113B91">
        <w:rPr>
          <w:lang w:eastAsia="fr-FR"/>
        </w:rPr>
        <w:t>.</w:t>
      </w:r>
    </w:p>
    <w:p w14:paraId="3B93B90D" w14:textId="77777777" w:rsidR="00D644E5" w:rsidRPr="00386CC9" w:rsidRDefault="2D113B91" w:rsidP="2D113B91">
      <w:pPr>
        <w:suppressAutoHyphens w:val="0"/>
        <w:rPr>
          <w:rFonts w:cs="Arial"/>
          <w:lang w:eastAsia="fr-FR"/>
        </w:rPr>
      </w:pPr>
      <w:r w:rsidRPr="2D113B91">
        <w:rPr>
          <w:rFonts w:cs="Arial"/>
          <w:lang w:eastAsia="fr-FR"/>
        </w:rPr>
        <w:t>En cas de Titulaire établi dans un autre Etat, il s’agit des documents réclamés aux articles D 8222-7 et D 8222-8 du Code du travail.</w:t>
      </w:r>
    </w:p>
    <w:p w14:paraId="2D2F0ADB" w14:textId="77777777" w:rsidR="00D644E5" w:rsidRPr="00386CC9" w:rsidRDefault="2D113B91" w:rsidP="2D113B91">
      <w:pPr>
        <w:suppressAutoHyphens w:val="0"/>
        <w:rPr>
          <w:rFonts w:cs="Arial"/>
          <w:lang w:eastAsia="fr-FR"/>
        </w:rPr>
      </w:pPr>
      <w:r w:rsidRPr="2D113B91">
        <w:rPr>
          <w:rFonts w:cs="Arial"/>
          <w:lang w:eastAsia="fr-FR"/>
        </w:rPr>
        <w:t xml:space="preserve">Les pièces et attestations mentionnées ci-dessus sont déposées par le Titulaire domicilié en France sur la plateforme en ligne mise à disposition, gratuitement, par l’EFS, à l’adresse suivante : </w:t>
      </w:r>
    </w:p>
    <w:p w14:paraId="00C032F4" w14:textId="77777777" w:rsidR="00D644E5" w:rsidRPr="00386CC9" w:rsidRDefault="007B01E7" w:rsidP="00D644E5">
      <w:pPr>
        <w:suppressAutoHyphens w:val="0"/>
        <w:jc w:val="center"/>
        <w:rPr>
          <w:rFonts w:cs="Arial"/>
          <w:color w:val="0000FF"/>
          <w:szCs w:val="22"/>
          <w:u w:val="single"/>
          <w:lang w:eastAsia="fr-FR"/>
        </w:rPr>
      </w:pPr>
      <w:hyperlink r:id="rId13" w:history="1">
        <w:r w:rsidR="00D644E5" w:rsidRPr="00386CC9">
          <w:rPr>
            <w:rFonts w:cs="Arial"/>
            <w:color w:val="0000FF"/>
            <w:szCs w:val="22"/>
            <w:u w:val="single"/>
            <w:lang w:eastAsia="fr-FR"/>
          </w:rPr>
          <w:t>https://www.e-attestations.com/fr</w:t>
        </w:r>
      </w:hyperlink>
    </w:p>
    <w:p w14:paraId="13F79C8F" w14:textId="77777777" w:rsidR="00D644E5" w:rsidRDefault="00D644E5" w:rsidP="2D113B91">
      <w:pPr>
        <w:pStyle w:val="Titre1"/>
        <w:numPr>
          <w:ilvl w:val="0"/>
          <w:numId w:val="10"/>
        </w:numPr>
        <w:rPr>
          <w:rFonts w:cs="Arial"/>
        </w:rPr>
      </w:pPr>
      <w:bookmarkStart w:id="90" w:name="_Toc219211187"/>
      <w:r>
        <w:lastRenderedPageBreak/>
        <w:t>ACTE D’</w:t>
      </w:r>
      <w:r w:rsidRPr="007A4A51">
        <w:t xml:space="preserve">ENGAGEMENT </w:t>
      </w:r>
      <w:r w:rsidRPr="2D113B91">
        <w:rPr>
          <w:i/>
          <w:iCs/>
          <w:sz w:val="22"/>
          <w:szCs w:val="22"/>
        </w:rPr>
        <w:t>(PARTIE A COMPLETER PAR LE CANDIDAT)</w:t>
      </w:r>
      <w:bookmarkEnd w:id="90"/>
    </w:p>
    <w:p w14:paraId="6A265BED" w14:textId="513F5F1C" w:rsidR="00D644E5" w:rsidRDefault="00D644E5" w:rsidP="00234EE9">
      <w:pPr>
        <w:pStyle w:val="Titre2"/>
        <w:numPr>
          <w:ilvl w:val="1"/>
          <w:numId w:val="10"/>
        </w:numPr>
      </w:pPr>
      <w:bookmarkStart w:id="91" w:name="_Toc219211188"/>
      <w:r w:rsidRPr="00765C14">
        <w:t>Cet acte d'engagement correspond :</w:t>
      </w:r>
      <w:bookmarkEnd w:id="91"/>
    </w:p>
    <w:p w14:paraId="07308D97" w14:textId="593B28C8" w:rsidR="001163EE" w:rsidRPr="001163EE" w:rsidRDefault="001163EE" w:rsidP="00234EE9">
      <w:pPr>
        <w:pStyle w:val="Paragraphedeliste"/>
        <w:numPr>
          <w:ilvl w:val="0"/>
          <w:numId w:val="25"/>
        </w:numPr>
      </w:pPr>
    </w:p>
    <w:p w14:paraId="5CA18BBB" w14:textId="77777777" w:rsidR="00D644E5" w:rsidRDefault="00D644E5" w:rsidP="2D113B91">
      <w:pPr>
        <w:tabs>
          <w:tab w:val="left" w:pos="426"/>
          <w:tab w:val="left" w:pos="851"/>
        </w:tabs>
        <w:ind w:left="851"/>
        <w:rPr>
          <w:rFonts w:cs="Arial"/>
        </w:rPr>
      </w:pPr>
      <w:r>
        <w:fldChar w:fldCharType="begin">
          <w:ffData>
            <w:name w:val=""/>
            <w:enabled/>
            <w:calcOnExit w:val="0"/>
            <w:checkBox>
              <w:size w:val="20"/>
              <w:default w:val="0"/>
            </w:checkBox>
          </w:ffData>
        </w:fldChar>
      </w:r>
      <w:r>
        <w:instrText xml:space="preserve"> FORMCHECKBOX </w:instrText>
      </w:r>
      <w:r w:rsidR="007B01E7">
        <w:fldChar w:fldCharType="separate"/>
      </w:r>
      <w:r>
        <w:fldChar w:fldCharType="end"/>
      </w:r>
      <w:r>
        <w:tab/>
      </w:r>
      <w:proofErr w:type="gramStart"/>
      <w:r>
        <w:t>à</w:t>
      </w:r>
      <w:proofErr w:type="gramEnd"/>
      <w:r>
        <w:t xml:space="preserve"> l’ensemble du marché public </w:t>
      </w:r>
      <w:r w:rsidRPr="2D113B91">
        <w:rPr>
          <w:i/>
          <w:iCs/>
          <w:sz w:val="18"/>
          <w:szCs w:val="18"/>
        </w:rPr>
        <w:t>(en cas de non allotissement).</w:t>
      </w:r>
    </w:p>
    <w:p w14:paraId="3C7A6FB5" w14:textId="77777777" w:rsidR="00D644E5" w:rsidRDefault="00D644E5" w:rsidP="00D644E5">
      <w:pPr>
        <w:tabs>
          <w:tab w:val="left" w:pos="426"/>
          <w:tab w:val="left" w:pos="851"/>
        </w:tabs>
        <w:rPr>
          <w:rFonts w:cs="Arial"/>
        </w:rPr>
      </w:pPr>
    </w:p>
    <w:p w14:paraId="401C4660" w14:textId="77777777" w:rsidR="00D644E5" w:rsidRDefault="00D644E5" w:rsidP="2D113B91">
      <w:pPr>
        <w:tabs>
          <w:tab w:val="left" w:pos="851"/>
        </w:tabs>
        <w:spacing w:after="0"/>
        <w:ind w:left="851"/>
        <w:rPr>
          <w:rFonts w:cs="Arial"/>
        </w:rPr>
      </w:pPr>
      <w:r>
        <w:fldChar w:fldCharType="begin">
          <w:ffData>
            <w:name w:val=""/>
            <w:enabled/>
            <w:calcOnExit w:val="0"/>
            <w:checkBox>
              <w:size w:val="20"/>
              <w:default w:val="0"/>
            </w:checkBox>
          </w:ffData>
        </w:fldChar>
      </w:r>
      <w:r>
        <w:instrText xml:space="preserve"> FORMCHECKBOX </w:instrText>
      </w:r>
      <w:r w:rsidR="007B01E7">
        <w:fldChar w:fldCharType="separate"/>
      </w:r>
      <w:r>
        <w:fldChar w:fldCharType="end"/>
      </w:r>
      <w:r>
        <w:rPr>
          <w:rFonts w:cs="Arial"/>
        </w:rPr>
        <w:tab/>
      </w:r>
      <w:proofErr w:type="gramStart"/>
      <w:r>
        <w:rPr>
          <w:rFonts w:cs="Arial"/>
        </w:rPr>
        <w:t>au</w:t>
      </w:r>
      <w:proofErr w:type="gramEnd"/>
      <w:r>
        <w:rPr>
          <w:rFonts w:cs="Arial"/>
        </w:rPr>
        <w:t xml:space="preserve"> lot n°……. </w:t>
      </w:r>
      <w:proofErr w:type="gramStart"/>
      <w:r>
        <w:rPr>
          <w:rFonts w:cs="Arial"/>
        </w:rPr>
        <w:t>ou</w:t>
      </w:r>
      <w:proofErr w:type="gramEnd"/>
      <w:r>
        <w:rPr>
          <w:rFonts w:cs="Arial"/>
        </w:rPr>
        <w:t xml:space="preserve"> aux lots n°…………… du marché public </w:t>
      </w:r>
      <w:r w:rsidRPr="2D113B91">
        <w:rPr>
          <w:rFonts w:cs="Arial"/>
          <w:i/>
          <w:iCs/>
          <w:sz w:val="18"/>
          <w:szCs w:val="18"/>
        </w:rPr>
        <w:t>(en cas d’allotissement)</w:t>
      </w:r>
      <w:r>
        <w:rPr>
          <w:rFonts w:cs="Arial"/>
        </w:rPr>
        <w:t>.</w:t>
      </w:r>
    </w:p>
    <w:p w14:paraId="17C49FA1" w14:textId="77777777" w:rsidR="00D644E5" w:rsidRDefault="2D113B91" w:rsidP="2D113B91">
      <w:pPr>
        <w:tabs>
          <w:tab w:val="left" w:pos="851"/>
        </w:tabs>
        <w:spacing w:after="0"/>
        <w:ind w:left="851"/>
        <w:rPr>
          <w:rFonts w:cs="Arial"/>
        </w:rPr>
      </w:pPr>
      <w:r w:rsidRPr="2D113B91">
        <w:rPr>
          <w:rFonts w:cs="Arial"/>
          <w:i/>
          <w:iCs/>
          <w:sz w:val="18"/>
          <w:szCs w:val="18"/>
        </w:rPr>
        <w:t>(Indiquer l’intitulé du ou des lots tel qu’il figure dans le règlement de la consultation ou le CCAP)</w:t>
      </w:r>
    </w:p>
    <w:p w14:paraId="6D2C934A" w14:textId="77777777" w:rsidR="00D644E5" w:rsidRDefault="00D644E5" w:rsidP="00D644E5">
      <w:pPr>
        <w:tabs>
          <w:tab w:val="left" w:pos="851"/>
        </w:tabs>
        <w:spacing w:after="0"/>
        <w:rPr>
          <w:rFonts w:cs="Arial"/>
        </w:rPr>
      </w:pPr>
    </w:p>
    <w:p w14:paraId="621B79BD" w14:textId="77777777" w:rsidR="00D644E5" w:rsidRPr="00661A97" w:rsidRDefault="00D644E5" w:rsidP="00D644E5">
      <w:pPr>
        <w:tabs>
          <w:tab w:val="left" w:pos="851"/>
        </w:tabs>
        <w:spacing w:after="0"/>
        <w:ind w:left="851"/>
      </w:pPr>
      <w:r>
        <w:fldChar w:fldCharType="begin">
          <w:ffData>
            <w:name w:val=""/>
            <w:enabled/>
            <w:calcOnExit w:val="0"/>
            <w:checkBox>
              <w:size w:val="20"/>
              <w:default w:val="0"/>
            </w:checkBox>
          </w:ffData>
        </w:fldChar>
      </w:r>
      <w:r>
        <w:instrText xml:space="preserve"> FORMCHECKBOX </w:instrText>
      </w:r>
      <w:r w:rsidR="007B01E7">
        <w:fldChar w:fldCharType="separate"/>
      </w:r>
      <w:r>
        <w:fldChar w:fldCharType="end"/>
      </w:r>
      <w:r w:rsidRPr="00661A97">
        <w:tab/>
      </w:r>
      <w:proofErr w:type="gramStart"/>
      <w:r>
        <w:t>à</w:t>
      </w:r>
      <w:proofErr w:type="gramEnd"/>
      <w:r>
        <w:t xml:space="preserve"> la totalité des lots </w:t>
      </w:r>
      <w:r w:rsidRPr="2D113B91">
        <w:rPr>
          <w:rFonts w:cs="Arial"/>
          <w:i/>
          <w:iCs/>
          <w:sz w:val="18"/>
          <w:szCs w:val="18"/>
        </w:rPr>
        <w:t>(en cas d’allotissement)</w:t>
      </w:r>
      <w:r>
        <w:t>.</w:t>
      </w:r>
    </w:p>
    <w:p w14:paraId="531A2B3D" w14:textId="77777777" w:rsidR="00D644E5" w:rsidRDefault="00D644E5" w:rsidP="00D644E5">
      <w:pPr>
        <w:tabs>
          <w:tab w:val="left" w:pos="851"/>
        </w:tabs>
        <w:spacing w:after="0"/>
        <w:ind w:left="851"/>
        <w:rPr>
          <w:rFonts w:cs="Arial"/>
        </w:rPr>
      </w:pPr>
      <w:r>
        <w:rPr>
          <w:rFonts w:cs="Arial"/>
        </w:rPr>
        <w:tab/>
      </w:r>
      <w:r>
        <w:rPr>
          <w:rFonts w:cs="Arial"/>
        </w:rPr>
        <w:tab/>
      </w:r>
    </w:p>
    <w:p w14:paraId="2DF9AC5C" w14:textId="77777777" w:rsidR="00D644E5" w:rsidRPr="001163EE" w:rsidRDefault="00D644E5" w:rsidP="00234EE9">
      <w:pPr>
        <w:pStyle w:val="Paragraphedeliste"/>
        <w:numPr>
          <w:ilvl w:val="0"/>
          <w:numId w:val="25"/>
        </w:numPr>
      </w:pPr>
    </w:p>
    <w:p w14:paraId="291C9D76" w14:textId="1EFB6FFA" w:rsidR="00D644E5" w:rsidRPr="008207AD" w:rsidRDefault="00D644E5" w:rsidP="008207AD">
      <w:pPr>
        <w:tabs>
          <w:tab w:val="left" w:pos="851"/>
        </w:tabs>
        <w:spacing w:after="0"/>
        <w:ind w:left="851"/>
        <w:rPr>
          <w:rFonts w:cs="Arial"/>
        </w:rPr>
      </w:pPr>
      <w:r w:rsidRPr="008207AD">
        <w:fldChar w:fldCharType="begin">
          <w:ffData>
            <w:name w:val=""/>
            <w:enabled/>
            <w:calcOnExit w:val="0"/>
            <w:checkBox>
              <w:size w:val="20"/>
              <w:default w:val="0"/>
            </w:checkBox>
          </w:ffData>
        </w:fldChar>
      </w:r>
      <w:r w:rsidRPr="008207AD">
        <w:instrText xml:space="preserve"> FORMCHECKBOX </w:instrText>
      </w:r>
      <w:r w:rsidR="007B01E7">
        <w:fldChar w:fldCharType="separate"/>
      </w:r>
      <w:r w:rsidRPr="008207AD">
        <w:fldChar w:fldCharType="end"/>
      </w:r>
      <w:r w:rsidRPr="008207AD">
        <w:rPr>
          <w:rFonts w:cs="Arial"/>
        </w:rPr>
        <w:tab/>
      </w:r>
      <w:proofErr w:type="gramStart"/>
      <w:r w:rsidRPr="008207AD">
        <w:rPr>
          <w:rFonts w:cs="Arial"/>
        </w:rPr>
        <w:t>à</w:t>
      </w:r>
      <w:proofErr w:type="gramEnd"/>
      <w:r w:rsidRPr="008207AD">
        <w:rPr>
          <w:rFonts w:cs="Arial"/>
        </w:rPr>
        <w:t xml:space="preserve"> l’offre de base.</w:t>
      </w:r>
    </w:p>
    <w:p w14:paraId="4AC29680" w14:textId="77777777" w:rsidR="00D644E5" w:rsidRDefault="00D644E5" w:rsidP="00234EE9">
      <w:pPr>
        <w:pStyle w:val="Titre2"/>
        <w:numPr>
          <w:ilvl w:val="1"/>
          <w:numId w:val="10"/>
        </w:numPr>
      </w:pPr>
      <w:bookmarkStart w:id="92" w:name="_Toc219211189"/>
      <w:r w:rsidRPr="00765C14">
        <w:t>Engagement</w:t>
      </w:r>
      <w:r>
        <w:t xml:space="preserve"> </w:t>
      </w:r>
      <w:r w:rsidRPr="00166B56">
        <w:t xml:space="preserve">du </w:t>
      </w:r>
      <w:r>
        <w:t xml:space="preserve">soumissionnaire </w:t>
      </w:r>
      <w:r w:rsidRPr="00166B56">
        <w:t xml:space="preserve">ou du groupement </w:t>
      </w:r>
      <w:r>
        <w:t>d’opérateurs économiques</w:t>
      </w:r>
      <w:bookmarkEnd w:id="92"/>
    </w:p>
    <w:p w14:paraId="26149121" w14:textId="77777777" w:rsidR="00D644E5" w:rsidRDefault="2D113B91" w:rsidP="2D113B91">
      <w:pPr>
        <w:pStyle w:val="Titre3"/>
        <w:rPr>
          <w:i/>
          <w:iCs/>
          <w:sz w:val="18"/>
          <w:szCs w:val="18"/>
        </w:rPr>
      </w:pPr>
      <w:r>
        <w:t>Identification et engagement du soumissionnaire ou du groupement d’opérateurs économiques :</w:t>
      </w:r>
    </w:p>
    <w:p w14:paraId="7E1076A7" w14:textId="77777777" w:rsidR="00D644E5" w:rsidRPr="00CA08F6" w:rsidRDefault="2D113B91" w:rsidP="2D113B91">
      <w:pPr>
        <w:pStyle w:val="Enum1"/>
        <w:tabs>
          <w:tab w:val="left" w:pos="851"/>
        </w:tabs>
        <w:rPr>
          <w:rFonts w:ascii="Arial" w:hAnsi="Arial" w:cs="Arial"/>
          <w:color w:val="FF0000"/>
        </w:rPr>
      </w:pPr>
      <w:r w:rsidRPr="2D113B91">
        <w:rPr>
          <w:rFonts w:ascii="Arial" w:hAnsi="Arial" w:cs="Arial"/>
          <w:i/>
          <w:iCs/>
          <w:color w:val="FF0000"/>
          <w:sz w:val="18"/>
          <w:szCs w:val="18"/>
        </w:rPr>
        <w:t>(Le soumissionnaire coche les cases correspondantes.)</w:t>
      </w:r>
    </w:p>
    <w:p w14:paraId="290627D7" w14:textId="7044041D" w:rsidR="00D644E5" w:rsidRPr="00581A5B" w:rsidRDefault="2D113B91" w:rsidP="2D113B91">
      <w:pPr>
        <w:tabs>
          <w:tab w:val="left" w:pos="851"/>
        </w:tabs>
        <w:rPr>
          <w:rFonts w:cs="Arial"/>
        </w:rPr>
      </w:pPr>
      <w:r w:rsidRPr="2D113B91">
        <w:rPr>
          <w:rFonts w:cs="Arial"/>
        </w:rPr>
        <w:t>Après avoir pris connaissance des pièces constitutives du marché public énumérées à l’article 2.10 du présent document et conformément à leurs clauses :</w:t>
      </w:r>
    </w:p>
    <w:p w14:paraId="6C332F01" w14:textId="77777777" w:rsidR="00D644E5" w:rsidRDefault="2D113B91" w:rsidP="2D113B91">
      <w:pPr>
        <w:tabs>
          <w:tab w:val="left" w:pos="851"/>
        </w:tabs>
        <w:rPr>
          <w:rFonts w:cs="Arial"/>
        </w:rPr>
      </w:pPr>
      <w:r w:rsidRPr="2D113B91">
        <w:rPr>
          <w:rFonts w:cs="Arial"/>
        </w:rPr>
        <w:t>Le signataire</w:t>
      </w:r>
    </w:p>
    <w:p w14:paraId="029F39A5" w14:textId="77777777" w:rsidR="00D644E5" w:rsidRDefault="00D644E5" w:rsidP="2D113B91">
      <w:pPr>
        <w:tabs>
          <w:tab w:val="left" w:pos="851"/>
        </w:tabs>
        <w:ind w:left="1701"/>
        <w:rPr>
          <w:rFonts w:cs="Arial"/>
          <w:i/>
          <w:iCs/>
          <w:sz w:val="18"/>
          <w:szCs w:val="18"/>
        </w:rPr>
      </w:pPr>
      <w:r>
        <w:fldChar w:fldCharType="begin">
          <w:ffData>
            <w:name w:val=""/>
            <w:enabled/>
            <w:calcOnExit w:val="0"/>
            <w:checkBox>
              <w:size w:val="20"/>
              <w:default w:val="0"/>
            </w:checkBox>
          </w:ffData>
        </w:fldChar>
      </w:r>
      <w:r>
        <w:instrText xml:space="preserve"> FORMCHECKBOX </w:instrText>
      </w:r>
      <w:r w:rsidR="007B01E7">
        <w:fldChar w:fldCharType="separate"/>
      </w:r>
      <w:r>
        <w:fldChar w:fldCharType="end"/>
      </w:r>
      <w:r>
        <w:rPr>
          <w:rFonts w:cs="Arial"/>
        </w:rPr>
        <w:t xml:space="preserve"> </w:t>
      </w:r>
      <w:proofErr w:type="gramStart"/>
      <w:r>
        <w:rPr>
          <w:rFonts w:cs="Arial"/>
        </w:rPr>
        <w:t>s’engage</w:t>
      </w:r>
      <w:proofErr w:type="gramEnd"/>
      <w:r>
        <w:rPr>
          <w:rFonts w:cs="Arial"/>
        </w:rPr>
        <w:t>, sur la base de son offre et pour son propre compte ;</w:t>
      </w:r>
    </w:p>
    <w:p w14:paraId="712EF4BD" w14:textId="152A1A1D" w:rsidR="00D644E5" w:rsidRDefault="2D113B91" w:rsidP="2D113B91">
      <w:pPr>
        <w:tabs>
          <w:tab w:val="left" w:pos="851"/>
        </w:tabs>
        <w:rPr>
          <w:rFonts w:cs="Arial"/>
        </w:rPr>
      </w:pPr>
      <w:r w:rsidRPr="2D113B91">
        <w:rPr>
          <w:rFonts w:cs="Arial"/>
          <w:i/>
          <w:iCs/>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0B38953E" w14:textId="77777777" w:rsidR="00C11222" w:rsidRPr="00B05C4B" w:rsidRDefault="00C11222" w:rsidP="00D644E5">
      <w:pPr>
        <w:tabs>
          <w:tab w:val="left" w:pos="851"/>
        </w:tabs>
        <w:rPr>
          <w:rFonts w:cs="Arial"/>
        </w:rPr>
      </w:pPr>
    </w:p>
    <w:p w14:paraId="316FFB96" w14:textId="77777777" w:rsidR="00D644E5" w:rsidRPr="00B05C4B" w:rsidRDefault="00D644E5" w:rsidP="2D113B91">
      <w:pPr>
        <w:tabs>
          <w:tab w:val="left" w:pos="851"/>
        </w:tabs>
        <w:ind w:left="1701"/>
        <w:rPr>
          <w:rFonts w:cs="Arial"/>
          <w:i/>
          <w:iCs/>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7B01E7">
        <w:fldChar w:fldCharType="separate"/>
      </w:r>
      <w:r w:rsidRPr="00B05C4B">
        <w:fldChar w:fldCharType="end"/>
      </w:r>
      <w:r w:rsidRPr="00B05C4B">
        <w:rPr>
          <w:rFonts w:cs="Arial"/>
        </w:rPr>
        <w:t xml:space="preserve"> </w:t>
      </w:r>
      <w:proofErr w:type="gramStart"/>
      <w:r w:rsidRPr="00B05C4B">
        <w:rPr>
          <w:rFonts w:cs="Arial"/>
        </w:rPr>
        <w:t>engage</w:t>
      </w:r>
      <w:proofErr w:type="gramEnd"/>
      <w:r w:rsidRPr="00B05C4B">
        <w:rPr>
          <w:rFonts w:cs="Arial"/>
        </w:rPr>
        <w:t xml:space="preserve"> la société ……………………… sur la base de son offre ;</w:t>
      </w:r>
    </w:p>
    <w:p w14:paraId="301365F6" w14:textId="77777777" w:rsidR="00D644E5" w:rsidRPr="00B05C4B" w:rsidRDefault="2D113B91" w:rsidP="2D113B91">
      <w:pPr>
        <w:tabs>
          <w:tab w:val="left" w:pos="851"/>
        </w:tabs>
        <w:rPr>
          <w:rFonts w:cs="Arial"/>
        </w:rPr>
      </w:pPr>
      <w:r w:rsidRPr="2D113B91">
        <w:rPr>
          <w:rFonts w:cs="Arial"/>
          <w:i/>
          <w:iCs/>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733B583E" w14:textId="77777777" w:rsidR="00D644E5" w:rsidRPr="00B05C4B" w:rsidRDefault="00D644E5" w:rsidP="00D644E5">
      <w:pPr>
        <w:tabs>
          <w:tab w:val="left" w:pos="851"/>
        </w:tabs>
        <w:rPr>
          <w:rFonts w:cs="Arial"/>
        </w:rPr>
      </w:pPr>
    </w:p>
    <w:p w14:paraId="46B54679" w14:textId="77777777" w:rsidR="00D644E5" w:rsidRPr="00B05C4B" w:rsidRDefault="00D644E5" w:rsidP="00D644E5">
      <w:pPr>
        <w:tabs>
          <w:tab w:val="left" w:pos="851"/>
        </w:tabs>
        <w:rPr>
          <w:rFonts w:cs="Arial"/>
        </w:rPr>
      </w:pPr>
    </w:p>
    <w:p w14:paraId="335D64DA" w14:textId="77777777" w:rsidR="00D644E5" w:rsidRDefault="00D644E5" w:rsidP="00D644E5">
      <w:pPr>
        <w:tabs>
          <w:tab w:val="left" w:pos="851"/>
        </w:tabs>
        <w:rPr>
          <w:rFonts w:cs="Arial"/>
        </w:rPr>
      </w:pPr>
    </w:p>
    <w:p w14:paraId="20F2D152" w14:textId="77777777" w:rsidR="00D644E5" w:rsidRPr="00B05C4B" w:rsidRDefault="00D644E5" w:rsidP="00D644E5">
      <w:pPr>
        <w:tabs>
          <w:tab w:val="left" w:pos="851"/>
        </w:tabs>
        <w:rPr>
          <w:rFonts w:cs="Arial"/>
        </w:rPr>
      </w:pPr>
    </w:p>
    <w:p w14:paraId="1E54ED44" w14:textId="77777777" w:rsidR="00D644E5" w:rsidRPr="00B05C4B" w:rsidRDefault="00D644E5" w:rsidP="2D113B91">
      <w:pPr>
        <w:pStyle w:val="Enum1"/>
        <w:tabs>
          <w:tab w:val="left" w:pos="851"/>
        </w:tabs>
        <w:ind w:left="851"/>
        <w:rPr>
          <w:rFonts w:ascii="Arial" w:hAnsi="Arial" w:cs="Arial"/>
          <w:i/>
          <w:iCs/>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7B01E7">
        <w:fldChar w:fldCharType="separate"/>
      </w:r>
      <w:r w:rsidRPr="00B05C4B">
        <w:fldChar w:fldCharType="end"/>
      </w:r>
      <w:r w:rsidRPr="00B05C4B">
        <w:rPr>
          <w:rFonts w:ascii="Arial" w:hAnsi="Arial" w:cs="Arial"/>
        </w:rPr>
        <w:t xml:space="preserve"> </w:t>
      </w:r>
      <w:r w:rsidRPr="2D113B91">
        <w:rPr>
          <w:rFonts w:ascii="Arial" w:hAnsi="Arial" w:cs="Arial"/>
          <w:sz w:val="22"/>
          <w:szCs w:val="22"/>
        </w:rPr>
        <w:t>L’ensemble des membres du groupement s’engagent, sur la base de l’offre du groupement ;</w:t>
      </w:r>
    </w:p>
    <w:p w14:paraId="0ED3770B" w14:textId="305CB0D8" w:rsidR="00D644E5" w:rsidRDefault="2D113B91" w:rsidP="2D113B91">
      <w:pPr>
        <w:tabs>
          <w:tab w:val="left" w:pos="851"/>
        </w:tabs>
        <w:rPr>
          <w:rFonts w:cs="Arial"/>
          <w:i/>
          <w:iCs/>
          <w:sz w:val="18"/>
          <w:szCs w:val="18"/>
        </w:rPr>
      </w:pPr>
      <w:r w:rsidRPr="2D113B91">
        <w:rPr>
          <w:rFonts w:cs="Arial"/>
          <w:i/>
          <w:iCs/>
          <w:sz w:val="18"/>
          <w:szCs w:val="18"/>
        </w:rPr>
        <w:t xml:space="preserve">[Le soumissionnaire indique le nom commercial et la dénomination sociale de chaque membre du groupement,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618A92F9" w14:textId="77777777" w:rsidR="00D644E5" w:rsidRPr="00A9775B" w:rsidRDefault="2D113B91" w:rsidP="2D113B91">
      <w:pPr>
        <w:pStyle w:val="Titre3"/>
        <w:numPr>
          <w:ilvl w:val="2"/>
          <w:numId w:val="10"/>
        </w:numPr>
        <w:rPr>
          <w:lang w:eastAsia="fr-FR" w:bidi="ml"/>
        </w:rPr>
      </w:pPr>
      <w:r w:rsidRPr="2D113B91">
        <w:rPr>
          <w:lang w:eastAsia="fr-FR" w:bidi="ml"/>
        </w:rPr>
        <w:lastRenderedPageBreak/>
        <w:t>Identification du (ou des) sous-traitant(s) :</w:t>
      </w:r>
    </w:p>
    <w:p w14:paraId="1C353A38" w14:textId="77777777" w:rsidR="00D644E5" w:rsidRPr="00A9775B" w:rsidRDefault="2D113B91" w:rsidP="2D113B91">
      <w:pPr>
        <w:suppressAutoHyphens w:val="0"/>
        <w:rPr>
          <w:rFonts w:cs="Kartika"/>
          <w:b/>
          <w:bCs/>
          <w:i/>
          <w:iCs/>
          <w:sz w:val="24"/>
          <w:szCs w:val="24"/>
          <w:u w:val="single"/>
          <w:lang w:eastAsia="fr-FR" w:bidi="ml"/>
        </w:rPr>
      </w:pPr>
      <w:r w:rsidRPr="2D113B91">
        <w:rPr>
          <w:rFonts w:cs="Arial"/>
          <w:lang w:eastAsia="fr-FR" w:bidi="ml"/>
        </w:rPr>
        <w:t xml:space="preserve">En cas de présentation d’un ou de plusieurs sous-traitants, le soumissionnaire fournit à l’appui du présent acte d’engagement un DC4 pour chacun des sous-traitants. </w:t>
      </w:r>
      <w:r w:rsidRPr="2D113B91">
        <w:rPr>
          <w:rFonts w:cs="Kartika"/>
          <w:b/>
          <w:bCs/>
          <w:i/>
          <w:iCs/>
          <w:sz w:val="24"/>
          <w:szCs w:val="24"/>
          <w:u w:val="single"/>
          <w:lang w:eastAsia="fr-FR" w:bidi="ml"/>
        </w:rPr>
        <w:t xml:space="preserve"> </w:t>
      </w:r>
    </w:p>
    <w:p w14:paraId="41072F11" w14:textId="77777777" w:rsidR="00D644E5" w:rsidRPr="00A9775B" w:rsidRDefault="2D113B91" w:rsidP="2D113B91">
      <w:pPr>
        <w:pStyle w:val="Titre3"/>
        <w:numPr>
          <w:ilvl w:val="2"/>
          <w:numId w:val="10"/>
        </w:numPr>
        <w:rPr>
          <w:lang w:eastAsia="fr-FR" w:bidi="ml"/>
        </w:rPr>
      </w:pPr>
      <w:r w:rsidRPr="2D113B91">
        <w:rPr>
          <w:lang w:eastAsia="fr-FR" w:bidi="ml"/>
        </w:rPr>
        <w:t>Prix :</w:t>
      </w:r>
    </w:p>
    <w:p w14:paraId="4BA565E8" w14:textId="77777777" w:rsidR="00D644E5" w:rsidRDefault="2D113B91" w:rsidP="2D113B91">
      <w:pPr>
        <w:suppressAutoHyphens w:val="0"/>
        <w:rPr>
          <w:rFonts w:cs="Arial"/>
          <w:color w:val="0000FF"/>
          <w:lang w:eastAsia="fr-FR" w:bidi="ml"/>
        </w:rPr>
      </w:pPr>
      <w:r w:rsidRPr="2D113B91">
        <w:rPr>
          <w:rFonts w:cs="Arial"/>
          <w:lang w:eastAsia="fr-FR" w:bidi="ml"/>
        </w:rPr>
        <w:t xml:space="preserve">Le soumissionnaire s’engage sur la </w:t>
      </w:r>
      <w:r w:rsidRPr="008207AD">
        <w:rPr>
          <w:rFonts w:cs="Arial"/>
          <w:lang w:eastAsia="fr-FR" w:bidi="ml"/>
        </w:rPr>
        <w:t>base de l’offre financière basée sur les prix indiqués dans l’annexe financière jointe au présent document</w:t>
      </w:r>
    </w:p>
    <w:p w14:paraId="2343611B" w14:textId="77777777" w:rsidR="00D644E5" w:rsidRDefault="2D113B91" w:rsidP="2D113B91">
      <w:pPr>
        <w:pStyle w:val="Titre3"/>
        <w:numPr>
          <w:ilvl w:val="2"/>
          <w:numId w:val="10"/>
        </w:numPr>
      </w:pPr>
      <w:r>
        <w:t>Nature du groupement et, en cas de groupement conjoint, répartition des prestations :</w:t>
      </w:r>
    </w:p>
    <w:p w14:paraId="6AF10AE5" w14:textId="77777777" w:rsidR="00D644E5" w:rsidRDefault="2D113B91" w:rsidP="2D113B91">
      <w:pPr>
        <w:pStyle w:val="Enum1"/>
        <w:numPr>
          <w:ilvl w:val="0"/>
          <w:numId w:val="0"/>
        </w:numPr>
        <w:tabs>
          <w:tab w:val="left" w:pos="851"/>
        </w:tabs>
        <w:rPr>
          <w:rFonts w:ascii="Arial" w:hAnsi="Arial" w:cs="Arial"/>
        </w:rPr>
      </w:pPr>
      <w:r w:rsidRPr="2D113B91">
        <w:rPr>
          <w:rFonts w:ascii="Arial" w:hAnsi="Arial" w:cs="Arial"/>
          <w:i/>
          <w:iCs/>
          <w:sz w:val="18"/>
          <w:szCs w:val="18"/>
        </w:rPr>
        <w:t>(En cas de groupement d’opérateurs économiques.)</w:t>
      </w:r>
    </w:p>
    <w:p w14:paraId="5E662FF1" w14:textId="6FE963F8" w:rsidR="00D644E5" w:rsidRDefault="2D113B91" w:rsidP="2D113B91">
      <w:pPr>
        <w:pStyle w:val="Enum1"/>
        <w:numPr>
          <w:ilvl w:val="0"/>
          <w:numId w:val="0"/>
        </w:numPr>
        <w:tabs>
          <w:tab w:val="left" w:pos="851"/>
        </w:tabs>
        <w:rPr>
          <w:rFonts w:ascii="Arial" w:hAnsi="Arial" w:cs="Arial"/>
          <w:sz w:val="22"/>
          <w:szCs w:val="22"/>
        </w:rPr>
      </w:pPr>
      <w:r w:rsidRPr="2D113B91">
        <w:rPr>
          <w:rFonts w:ascii="Arial" w:hAnsi="Arial" w:cs="Arial"/>
          <w:sz w:val="22"/>
          <w:szCs w:val="22"/>
        </w:rPr>
        <w:t>Pour l’exécution du marché public, le groupement d’opérateurs économiques est :</w:t>
      </w:r>
    </w:p>
    <w:p w14:paraId="67AD20D8" w14:textId="77777777" w:rsidR="00C11222" w:rsidRPr="00C11222" w:rsidRDefault="00C11222" w:rsidP="00C11222">
      <w:pPr>
        <w:pStyle w:val="Enum1"/>
        <w:numPr>
          <w:ilvl w:val="0"/>
          <w:numId w:val="0"/>
        </w:numPr>
        <w:tabs>
          <w:tab w:val="left" w:pos="851"/>
        </w:tabs>
        <w:rPr>
          <w:rFonts w:ascii="Arial" w:hAnsi="Arial" w:cs="Arial"/>
          <w:sz w:val="22"/>
        </w:rPr>
      </w:pPr>
    </w:p>
    <w:p w14:paraId="114A2870" w14:textId="77777777" w:rsidR="00D644E5" w:rsidRDefault="00D644E5" w:rsidP="2E580821">
      <w:pPr>
        <w:pStyle w:val="Enum1"/>
        <w:tabs>
          <w:tab w:val="left" w:pos="851"/>
        </w:tabs>
        <w:ind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B01E7">
        <w:fldChar w:fldCharType="separate"/>
      </w:r>
      <w:r>
        <w:fldChar w:fldCharType="end"/>
      </w:r>
      <w:r w:rsidRPr="2E580821">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B01E7">
        <w:fldChar w:fldCharType="separate"/>
      </w:r>
      <w:r>
        <w:fldChar w:fldCharType="end"/>
      </w:r>
      <w:r w:rsidRPr="2D113B91">
        <w:rPr>
          <w:rFonts w:ascii="Arial" w:hAnsi="Arial" w:cs="Arial"/>
        </w:rPr>
        <w:t xml:space="preserve"> </w:t>
      </w:r>
      <w:r>
        <w:rPr>
          <w:rFonts w:ascii="Arial" w:hAnsi="Arial" w:cs="Arial"/>
        </w:rPr>
        <w:t>solidaire</w:t>
      </w:r>
    </w:p>
    <w:p w14:paraId="16A2439F" w14:textId="77777777" w:rsidR="00C11222" w:rsidRDefault="00C11222" w:rsidP="00D644E5">
      <w:pPr>
        <w:tabs>
          <w:tab w:val="left" w:pos="851"/>
        </w:tabs>
        <w:rPr>
          <w:rFonts w:cs="Arial"/>
          <w:i/>
          <w:iCs/>
          <w:sz w:val="18"/>
          <w:szCs w:val="18"/>
        </w:rPr>
      </w:pPr>
    </w:p>
    <w:p w14:paraId="64FE1C23" w14:textId="02767CE6" w:rsidR="00D644E5" w:rsidRDefault="2D113B91" w:rsidP="2D113B91">
      <w:pPr>
        <w:tabs>
          <w:tab w:val="left" w:pos="851"/>
        </w:tabs>
        <w:rPr>
          <w:rFonts w:cs="Arial"/>
          <w:b/>
          <w:bCs/>
        </w:rPr>
      </w:pPr>
      <w:r w:rsidRPr="2D113B91">
        <w:rPr>
          <w:rFonts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348"/>
      </w:tblGrid>
      <w:tr w:rsidR="00D644E5" w14:paraId="65F449F2" w14:textId="77777777" w:rsidTr="008207AD">
        <w:trPr>
          <w:trHeight w:val="567"/>
          <w:jc w:val="center"/>
        </w:trPr>
        <w:tc>
          <w:tcPr>
            <w:tcW w:w="4503" w:type="dxa"/>
            <w:vMerge w:val="restart"/>
            <w:tcBorders>
              <w:top w:val="single" w:sz="4" w:space="0" w:color="000000" w:themeColor="text2"/>
              <w:left w:val="single" w:sz="4" w:space="0" w:color="000000" w:themeColor="text2"/>
              <w:bottom w:val="single" w:sz="4" w:space="0" w:color="000000" w:themeColor="text2"/>
            </w:tcBorders>
            <w:shd w:val="clear" w:color="auto" w:fill="auto"/>
            <w:vAlign w:val="center"/>
          </w:tcPr>
          <w:p w14:paraId="038A678D" w14:textId="77777777" w:rsidR="00D644E5" w:rsidRDefault="2D113B91" w:rsidP="2D113B91">
            <w:pPr>
              <w:tabs>
                <w:tab w:val="left" w:pos="851"/>
              </w:tabs>
              <w:rPr>
                <w:rFonts w:cs="Arial"/>
                <w:b/>
                <w:bCs/>
              </w:rPr>
            </w:pPr>
            <w:r w:rsidRPr="2D113B91">
              <w:rPr>
                <w:rFonts w:cs="Arial"/>
                <w:b/>
                <w:bCs/>
              </w:rPr>
              <w:t xml:space="preserve">Désignation des membres </w:t>
            </w:r>
          </w:p>
          <w:p w14:paraId="6FB330DC" w14:textId="77777777" w:rsidR="00D644E5" w:rsidRDefault="2D113B91" w:rsidP="2D113B91">
            <w:pPr>
              <w:tabs>
                <w:tab w:val="left" w:pos="851"/>
              </w:tabs>
              <w:rPr>
                <w:b/>
                <w:bCs/>
              </w:rPr>
            </w:pPr>
            <w:proofErr w:type="gramStart"/>
            <w:r w:rsidRPr="2D113B91">
              <w:rPr>
                <w:rFonts w:cs="Arial"/>
                <w:b/>
                <w:bCs/>
              </w:rPr>
              <w:t>du</w:t>
            </w:r>
            <w:proofErr w:type="gramEnd"/>
            <w:r w:rsidRPr="2D113B91">
              <w:rPr>
                <w:rFonts w:cs="Arial"/>
                <w:b/>
                <w:bCs/>
              </w:rPr>
              <w:t xml:space="preserve"> groupement conjoint</w:t>
            </w:r>
          </w:p>
        </w:tc>
        <w:tc>
          <w:tcPr>
            <w:tcW w:w="6033" w:type="dxa"/>
            <w:gridSpan w:val="2"/>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4866614E" w14:textId="77777777" w:rsidR="00D644E5" w:rsidRPr="001163EE" w:rsidRDefault="2D113B91" w:rsidP="2D113B91">
            <w:pPr>
              <w:tabs>
                <w:tab w:val="left" w:pos="851"/>
              </w:tabs>
              <w:rPr>
                <w:rFonts w:cs="Arial"/>
                <w:b/>
                <w:bCs/>
              </w:rPr>
            </w:pPr>
            <w:r w:rsidRPr="2D113B91">
              <w:rPr>
                <w:rFonts w:cs="Arial"/>
                <w:b/>
                <w:bCs/>
              </w:rPr>
              <w:t>Prestations exécutées par les membres</w:t>
            </w:r>
          </w:p>
          <w:p w14:paraId="1AAFD111" w14:textId="77777777" w:rsidR="00D644E5" w:rsidRPr="001163EE" w:rsidRDefault="2D113B91" w:rsidP="2D113B91">
            <w:pPr>
              <w:tabs>
                <w:tab w:val="left" w:pos="851"/>
              </w:tabs>
              <w:rPr>
                <w:rFonts w:cs="Arial"/>
                <w:b/>
                <w:bCs/>
              </w:rPr>
            </w:pPr>
            <w:proofErr w:type="gramStart"/>
            <w:r w:rsidRPr="2D113B91">
              <w:rPr>
                <w:rFonts w:cs="Arial"/>
                <w:b/>
                <w:bCs/>
              </w:rPr>
              <w:t>du</w:t>
            </w:r>
            <w:proofErr w:type="gramEnd"/>
            <w:r w:rsidRPr="2D113B91">
              <w:rPr>
                <w:rFonts w:cs="Arial"/>
                <w:b/>
                <w:bCs/>
              </w:rPr>
              <w:t xml:space="preserve"> groupement conjoint</w:t>
            </w:r>
          </w:p>
        </w:tc>
      </w:tr>
      <w:tr w:rsidR="00D644E5" w14:paraId="65E62007" w14:textId="77777777" w:rsidTr="008207AD">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67C5C1C5" w14:textId="77777777" w:rsidR="00D644E5" w:rsidRDefault="00D644E5" w:rsidP="00D644E5">
            <w:pPr>
              <w:tabs>
                <w:tab w:val="left" w:pos="851"/>
              </w:tabs>
              <w:snapToGrid w:val="0"/>
              <w:rPr>
                <w:rFonts w:cs="Arial"/>
                <w:b/>
              </w:rPr>
            </w:pPr>
          </w:p>
        </w:tc>
        <w:tc>
          <w:tcPr>
            <w:tcW w:w="3685" w:type="dxa"/>
            <w:tcBorders>
              <w:top w:val="single" w:sz="4" w:space="0" w:color="000000" w:themeColor="text2"/>
              <w:left w:val="single" w:sz="4" w:space="0" w:color="000000" w:themeColor="text2"/>
              <w:bottom w:val="single" w:sz="4" w:space="0" w:color="000000" w:themeColor="text2"/>
            </w:tcBorders>
            <w:shd w:val="clear" w:color="auto" w:fill="FFFFFF" w:themeFill="background1"/>
            <w:vAlign w:val="center"/>
          </w:tcPr>
          <w:p w14:paraId="28A7A23F" w14:textId="77777777" w:rsidR="00D644E5" w:rsidRDefault="2D113B91" w:rsidP="2D113B91">
            <w:pPr>
              <w:tabs>
                <w:tab w:val="left" w:pos="851"/>
              </w:tabs>
              <w:rPr>
                <w:rFonts w:cs="Arial"/>
                <w:b/>
                <w:bCs/>
              </w:rPr>
            </w:pPr>
            <w:r w:rsidRPr="2D113B91">
              <w:rPr>
                <w:rFonts w:cs="Arial"/>
                <w:b/>
                <w:bCs/>
              </w:rPr>
              <w:t>Nature de la prestation</w:t>
            </w:r>
          </w:p>
        </w:tc>
        <w:tc>
          <w:tcPr>
            <w:tcW w:w="2348"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FFFFFF" w:themeFill="background1"/>
            <w:vAlign w:val="center"/>
          </w:tcPr>
          <w:p w14:paraId="42081225" w14:textId="77777777" w:rsidR="00D644E5" w:rsidRDefault="2D113B91" w:rsidP="2D113B91">
            <w:pPr>
              <w:tabs>
                <w:tab w:val="left" w:pos="851"/>
              </w:tabs>
              <w:rPr>
                <w:rFonts w:cs="Arial"/>
                <w:b/>
                <w:bCs/>
              </w:rPr>
            </w:pPr>
            <w:r w:rsidRPr="2D113B91">
              <w:rPr>
                <w:rFonts w:cs="Arial"/>
                <w:b/>
                <w:bCs/>
              </w:rPr>
              <w:t xml:space="preserve">Montant HT </w:t>
            </w:r>
          </w:p>
          <w:p w14:paraId="4AACE551" w14:textId="77777777" w:rsidR="00D644E5" w:rsidRDefault="2D113B91" w:rsidP="2D113B91">
            <w:pPr>
              <w:tabs>
                <w:tab w:val="left" w:pos="851"/>
              </w:tabs>
              <w:rPr>
                <w:rFonts w:cs="Arial"/>
              </w:rPr>
            </w:pPr>
            <w:proofErr w:type="gramStart"/>
            <w:r w:rsidRPr="2D113B91">
              <w:rPr>
                <w:rFonts w:cs="Arial"/>
                <w:b/>
                <w:bCs/>
              </w:rPr>
              <w:t>de</w:t>
            </w:r>
            <w:proofErr w:type="gramEnd"/>
            <w:r w:rsidRPr="2D113B91">
              <w:rPr>
                <w:rFonts w:cs="Arial"/>
                <w:b/>
                <w:bCs/>
              </w:rPr>
              <w:t xml:space="preserve"> la prestation</w:t>
            </w:r>
          </w:p>
        </w:tc>
      </w:tr>
      <w:tr w:rsidR="00D644E5" w14:paraId="4CFD981B" w14:textId="77777777" w:rsidTr="008207AD">
        <w:trPr>
          <w:trHeight w:val="1021"/>
          <w:jc w:val="center"/>
        </w:trPr>
        <w:tc>
          <w:tcPr>
            <w:tcW w:w="4503" w:type="dxa"/>
            <w:tcBorders>
              <w:top w:val="single" w:sz="4" w:space="0" w:color="000000" w:themeColor="text2"/>
              <w:left w:val="single" w:sz="4" w:space="0" w:color="000000" w:themeColor="text2"/>
            </w:tcBorders>
            <w:shd w:val="clear" w:color="auto" w:fill="CCFFFF"/>
          </w:tcPr>
          <w:p w14:paraId="486790F2" w14:textId="77777777" w:rsidR="00D644E5" w:rsidRDefault="00D644E5" w:rsidP="00D644E5">
            <w:pPr>
              <w:tabs>
                <w:tab w:val="left" w:pos="851"/>
              </w:tabs>
              <w:snapToGrid w:val="0"/>
              <w:rPr>
                <w:rFonts w:cs="Arial"/>
              </w:rPr>
            </w:pPr>
          </w:p>
        </w:tc>
        <w:tc>
          <w:tcPr>
            <w:tcW w:w="3685" w:type="dxa"/>
            <w:tcBorders>
              <w:top w:val="single" w:sz="4" w:space="0" w:color="000000" w:themeColor="text2"/>
              <w:left w:val="single" w:sz="4" w:space="0" w:color="000000" w:themeColor="text2"/>
            </w:tcBorders>
            <w:shd w:val="clear" w:color="auto" w:fill="CCFFFF"/>
          </w:tcPr>
          <w:p w14:paraId="48307D0A" w14:textId="77777777" w:rsidR="00D644E5" w:rsidRDefault="00D644E5" w:rsidP="00D644E5">
            <w:pPr>
              <w:tabs>
                <w:tab w:val="left" w:pos="851"/>
              </w:tabs>
              <w:snapToGrid w:val="0"/>
              <w:rPr>
                <w:rFonts w:cs="Arial"/>
              </w:rPr>
            </w:pPr>
          </w:p>
        </w:tc>
        <w:tc>
          <w:tcPr>
            <w:tcW w:w="2348" w:type="dxa"/>
            <w:tcBorders>
              <w:top w:val="single" w:sz="4" w:space="0" w:color="000000" w:themeColor="text2"/>
              <w:left w:val="single" w:sz="4" w:space="0" w:color="000000" w:themeColor="text2"/>
              <w:right w:val="single" w:sz="4" w:space="0" w:color="000000" w:themeColor="text2"/>
            </w:tcBorders>
            <w:shd w:val="clear" w:color="auto" w:fill="CCFFFF"/>
          </w:tcPr>
          <w:p w14:paraId="0739BC68" w14:textId="77777777" w:rsidR="00D644E5" w:rsidRDefault="00D644E5" w:rsidP="00D644E5">
            <w:pPr>
              <w:tabs>
                <w:tab w:val="left" w:pos="851"/>
              </w:tabs>
              <w:snapToGrid w:val="0"/>
              <w:rPr>
                <w:rFonts w:cs="Arial"/>
              </w:rPr>
            </w:pPr>
          </w:p>
        </w:tc>
      </w:tr>
      <w:tr w:rsidR="00D644E5" w14:paraId="7788AF99" w14:textId="77777777" w:rsidTr="008207AD">
        <w:trPr>
          <w:trHeight w:val="1021"/>
          <w:jc w:val="center"/>
        </w:trPr>
        <w:tc>
          <w:tcPr>
            <w:tcW w:w="4503" w:type="dxa"/>
            <w:tcBorders>
              <w:left w:val="single" w:sz="4" w:space="0" w:color="000000" w:themeColor="text2"/>
            </w:tcBorders>
            <w:shd w:val="clear" w:color="auto" w:fill="auto"/>
          </w:tcPr>
          <w:p w14:paraId="37C111BC" w14:textId="77777777" w:rsidR="00D644E5" w:rsidRDefault="00D644E5" w:rsidP="00D644E5">
            <w:pPr>
              <w:tabs>
                <w:tab w:val="left" w:pos="851"/>
              </w:tabs>
              <w:snapToGrid w:val="0"/>
              <w:rPr>
                <w:rFonts w:cs="Arial"/>
              </w:rPr>
            </w:pPr>
          </w:p>
        </w:tc>
        <w:tc>
          <w:tcPr>
            <w:tcW w:w="3685" w:type="dxa"/>
            <w:tcBorders>
              <w:left w:val="single" w:sz="4" w:space="0" w:color="000000" w:themeColor="text2"/>
            </w:tcBorders>
            <w:shd w:val="clear" w:color="auto" w:fill="auto"/>
          </w:tcPr>
          <w:p w14:paraId="04D22F8B" w14:textId="77777777" w:rsidR="00D644E5" w:rsidRDefault="00D644E5" w:rsidP="00D644E5">
            <w:pPr>
              <w:tabs>
                <w:tab w:val="left" w:pos="851"/>
              </w:tabs>
              <w:snapToGrid w:val="0"/>
              <w:rPr>
                <w:rFonts w:cs="Arial"/>
              </w:rPr>
            </w:pPr>
          </w:p>
        </w:tc>
        <w:tc>
          <w:tcPr>
            <w:tcW w:w="2348" w:type="dxa"/>
            <w:tcBorders>
              <w:left w:val="single" w:sz="4" w:space="0" w:color="000000" w:themeColor="text2"/>
              <w:right w:val="single" w:sz="4" w:space="0" w:color="000000" w:themeColor="text2"/>
            </w:tcBorders>
            <w:shd w:val="clear" w:color="auto" w:fill="auto"/>
          </w:tcPr>
          <w:p w14:paraId="0E769D99" w14:textId="77777777" w:rsidR="00D644E5" w:rsidRDefault="00D644E5" w:rsidP="00D644E5">
            <w:pPr>
              <w:tabs>
                <w:tab w:val="left" w:pos="851"/>
              </w:tabs>
              <w:snapToGrid w:val="0"/>
              <w:rPr>
                <w:rFonts w:cs="Arial"/>
              </w:rPr>
            </w:pPr>
          </w:p>
        </w:tc>
      </w:tr>
      <w:tr w:rsidR="00D644E5" w14:paraId="4F316F40" w14:textId="77777777" w:rsidTr="008207AD">
        <w:trPr>
          <w:trHeight w:val="1021"/>
          <w:jc w:val="center"/>
        </w:trPr>
        <w:tc>
          <w:tcPr>
            <w:tcW w:w="4503" w:type="dxa"/>
            <w:tcBorders>
              <w:left w:val="single" w:sz="4" w:space="0" w:color="000000" w:themeColor="text2"/>
              <w:bottom w:val="single" w:sz="4" w:space="0" w:color="000000" w:themeColor="text2"/>
            </w:tcBorders>
            <w:shd w:val="clear" w:color="auto" w:fill="CCFFFF"/>
          </w:tcPr>
          <w:p w14:paraId="51C5898D" w14:textId="77777777" w:rsidR="00D644E5" w:rsidRDefault="00D644E5" w:rsidP="00D644E5">
            <w:pPr>
              <w:tabs>
                <w:tab w:val="left" w:pos="851"/>
              </w:tabs>
              <w:snapToGrid w:val="0"/>
              <w:rPr>
                <w:rFonts w:cs="Arial"/>
              </w:rPr>
            </w:pPr>
          </w:p>
        </w:tc>
        <w:tc>
          <w:tcPr>
            <w:tcW w:w="3685" w:type="dxa"/>
            <w:tcBorders>
              <w:left w:val="single" w:sz="4" w:space="0" w:color="000000" w:themeColor="text2"/>
              <w:bottom w:val="single" w:sz="4" w:space="0" w:color="000000" w:themeColor="text2"/>
            </w:tcBorders>
            <w:shd w:val="clear" w:color="auto" w:fill="CCFFFF"/>
          </w:tcPr>
          <w:p w14:paraId="223AC190" w14:textId="77777777" w:rsidR="00D644E5" w:rsidRDefault="00D644E5" w:rsidP="00D644E5">
            <w:pPr>
              <w:tabs>
                <w:tab w:val="left" w:pos="851"/>
              </w:tabs>
              <w:snapToGrid w:val="0"/>
              <w:rPr>
                <w:rFonts w:cs="Arial"/>
              </w:rPr>
            </w:pPr>
          </w:p>
        </w:tc>
        <w:tc>
          <w:tcPr>
            <w:tcW w:w="2348" w:type="dxa"/>
            <w:tcBorders>
              <w:left w:val="single" w:sz="4" w:space="0" w:color="000000" w:themeColor="text2"/>
              <w:bottom w:val="single" w:sz="4" w:space="0" w:color="000000" w:themeColor="text2"/>
              <w:right w:val="single" w:sz="4" w:space="0" w:color="000000" w:themeColor="text2"/>
            </w:tcBorders>
            <w:shd w:val="clear" w:color="auto" w:fill="CCFFFF"/>
          </w:tcPr>
          <w:p w14:paraId="432074E6" w14:textId="77777777" w:rsidR="00D644E5" w:rsidRDefault="00D644E5" w:rsidP="00D644E5">
            <w:pPr>
              <w:tabs>
                <w:tab w:val="left" w:pos="851"/>
              </w:tabs>
              <w:snapToGrid w:val="0"/>
              <w:rPr>
                <w:rFonts w:cs="Arial"/>
              </w:rPr>
            </w:pPr>
          </w:p>
        </w:tc>
      </w:tr>
    </w:tbl>
    <w:p w14:paraId="3685BFF8" w14:textId="77777777" w:rsidR="00D644E5" w:rsidRDefault="2D113B91" w:rsidP="2D113B91">
      <w:pPr>
        <w:pStyle w:val="Titre3"/>
        <w:numPr>
          <w:ilvl w:val="2"/>
          <w:numId w:val="10"/>
        </w:numPr>
        <w:rPr>
          <w:i/>
          <w:iCs/>
          <w:sz w:val="18"/>
          <w:szCs w:val="18"/>
        </w:rPr>
      </w:pPr>
      <w:r>
        <w:t>Compte (s) à créditer :</w:t>
      </w:r>
    </w:p>
    <w:p w14:paraId="44225F24" w14:textId="77777777" w:rsidR="00D644E5" w:rsidRPr="00EC4741" w:rsidRDefault="2D113B91" w:rsidP="2D113B91">
      <w:pPr>
        <w:tabs>
          <w:tab w:val="left" w:pos="426"/>
        </w:tabs>
        <w:suppressAutoHyphens w:val="0"/>
        <w:rPr>
          <w:b/>
          <w:bCs/>
          <w:i/>
          <w:iCs/>
          <w:sz w:val="18"/>
          <w:szCs w:val="18"/>
          <w:lang w:eastAsia="fr-FR" w:bidi="ml"/>
        </w:rPr>
      </w:pPr>
      <w:r w:rsidRPr="2D113B91">
        <w:rPr>
          <w:b/>
          <w:bCs/>
          <w:i/>
          <w:iCs/>
          <w:sz w:val="18"/>
          <w:szCs w:val="18"/>
          <w:lang w:eastAsia="fr-FR" w:bidi="ml"/>
        </w:rPr>
        <w:t>Le soumissionnaire remplit ci-dessous le nom de l’établissement bancaire et le numéro de compte complet, il agrafe ci-après un ou des relevé(s) d’identité bancaire ou postal ; il vérifie que l’IBAN est clairement mentionné sur le document transmis.</w:t>
      </w:r>
    </w:p>
    <w:p w14:paraId="75A8BDF1" w14:textId="77777777" w:rsidR="00D644E5" w:rsidRPr="002C04E1" w:rsidRDefault="2D113B91" w:rsidP="2D113B91">
      <w:pPr>
        <w:tabs>
          <w:tab w:val="left" w:pos="426"/>
        </w:tabs>
        <w:suppressAutoHyphens w:val="0"/>
        <w:rPr>
          <w:b/>
          <w:bCs/>
          <w:i/>
          <w:iCs/>
          <w:sz w:val="18"/>
          <w:szCs w:val="18"/>
          <w:lang w:eastAsia="fr-FR" w:bidi="ml"/>
        </w:rPr>
      </w:pPr>
      <w:r w:rsidRPr="2D113B91">
        <w:rPr>
          <w:b/>
          <w:bCs/>
          <w:i/>
          <w:iCs/>
          <w:sz w:val="18"/>
          <w:szCs w:val="18"/>
          <w:lang w:eastAsia="fr-FR" w:bidi="ml"/>
        </w:rPr>
        <w:t xml:space="preserve">Dans l’hypothèse de compte bancaire domicilié à l’étranger, le soumissionnaire transmet à l’EFS une domiciliation bancaire au format international SWIFT.  </w:t>
      </w:r>
    </w:p>
    <w:p w14:paraId="658BCCE5" w14:textId="77777777" w:rsidR="00D644E5" w:rsidRDefault="00D644E5" w:rsidP="00D644E5">
      <w:pPr>
        <w:tabs>
          <w:tab w:val="left" w:pos="426"/>
        </w:tabs>
        <w:suppressAutoHyphens w:val="0"/>
        <w:rPr>
          <w:i/>
          <w:sz w:val="18"/>
          <w:szCs w:val="18"/>
          <w:lang w:eastAsia="fr-FR" w:bidi="ml"/>
        </w:rPr>
      </w:pPr>
    </w:p>
    <w:p w14:paraId="3F406141" w14:textId="77777777" w:rsidR="00D644E5" w:rsidRPr="00F96720" w:rsidRDefault="2D113B91" w:rsidP="2D113B91">
      <w:pPr>
        <w:tabs>
          <w:tab w:val="left" w:pos="426"/>
        </w:tabs>
        <w:suppressAutoHyphens w:val="0"/>
        <w:rPr>
          <w:i/>
          <w:iCs/>
          <w:sz w:val="18"/>
          <w:szCs w:val="18"/>
          <w:lang w:eastAsia="fr-FR" w:bidi="ml"/>
        </w:rPr>
      </w:pPr>
      <w:r w:rsidRPr="2D113B91">
        <w:rPr>
          <w:i/>
          <w:iCs/>
          <w:sz w:val="18"/>
          <w:szCs w:val="18"/>
          <w:lang w:eastAsia="fr-FR" w:bidi="ml"/>
        </w:rPr>
        <w:t xml:space="preserve">(En cas de groupement conjoint, joindre </w:t>
      </w:r>
      <w:proofErr w:type="gramStart"/>
      <w:r w:rsidRPr="2D113B91">
        <w:rPr>
          <w:i/>
          <w:iCs/>
          <w:sz w:val="18"/>
          <w:szCs w:val="18"/>
          <w:lang w:eastAsia="fr-FR" w:bidi="ml"/>
        </w:rPr>
        <w:t>un d’identité bancaire ou postal</w:t>
      </w:r>
      <w:proofErr w:type="gramEnd"/>
      <w:r w:rsidRPr="2D113B91">
        <w:rPr>
          <w:i/>
          <w:iCs/>
          <w:sz w:val="18"/>
          <w:szCs w:val="18"/>
          <w:lang w:eastAsia="fr-FR" w:bidi="ml"/>
        </w:rPr>
        <w:t xml:space="preserve"> pour chacun des membres du groupement)</w:t>
      </w:r>
    </w:p>
    <w:p w14:paraId="23DFE251" w14:textId="77777777" w:rsidR="00D644E5" w:rsidRDefault="00D644E5" w:rsidP="00D644E5">
      <w:pPr>
        <w:tabs>
          <w:tab w:val="left" w:pos="426"/>
          <w:tab w:val="left" w:pos="851"/>
        </w:tabs>
        <w:spacing w:after="0"/>
        <w:rPr>
          <w:rFonts w:cs="Arial"/>
          <w:b/>
        </w:rPr>
      </w:pPr>
    </w:p>
    <w:p w14:paraId="5EF9FFE3" w14:textId="77777777" w:rsidR="00D644E5" w:rsidRDefault="00D644E5" w:rsidP="2D113B91">
      <w:pPr>
        <w:tabs>
          <w:tab w:val="left" w:pos="426"/>
          <w:tab w:val="left" w:pos="851"/>
        </w:tabs>
        <w:spacing w:after="0"/>
        <w:rPr>
          <w:rFonts w:cs="Arial"/>
        </w:rPr>
      </w:pPr>
      <w:proofErr w:type="gramStart"/>
      <w:r w:rsidRPr="2D113B91">
        <w:rPr>
          <w:rFonts w:ascii="Wingdings" w:eastAsia="Wingdings" w:hAnsi="Wingdings" w:cs="Wingdings"/>
          <w:b/>
          <w:bCs/>
          <w:color w:val="66CCFF"/>
          <w:spacing w:val="-10"/>
        </w:rPr>
        <w:lastRenderedPageBreak/>
        <w:t></w:t>
      </w:r>
      <w:r>
        <w:rPr>
          <w:rFonts w:eastAsia="Arial" w:cs="Arial"/>
          <w:spacing w:val="-10"/>
        </w:rPr>
        <w:t xml:space="preserve">  </w:t>
      </w:r>
      <w:r>
        <w:rPr>
          <w:rFonts w:cs="Arial"/>
        </w:rPr>
        <w:t>Nom</w:t>
      </w:r>
      <w:proofErr w:type="gramEnd"/>
      <w:r>
        <w:rPr>
          <w:rFonts w:cs="Arial"/>
        </w:rPr>
        <w:t xml:space="preserve"> de l’établissement bancaire :</w:t>
      </w:r>
    </w:p>
    <w:p w14:paraId="6B4710AA" w14:textId="6A0F1D58" w:rsidR="00D644E5" w:rsidRDefault="00D644E5" w:rsidP="00D644E5">
      <w:pPr>
        <w:tabs>
          <w:tab w:val="left" w:pos="426"/>
          <w:tab w:val="left" w:pos="851"/>
        </w:tabs>
        <w:spacing w:after="0"/>
        <w:rPr>
          <w:rFonts w:cs="Arial"/>
        </w:rPr>
      </w:pPr>
    </w:p>
    <w:p w14:paraId="237E2AB8" w14:textId="5EFD939C" w:rsidR="00D644E5" w:rsidRDefault="00D644E5" w:rsidP="2D113B91">
      <w:pPr>
        <w:tabs>
          <w:tab w:val="left" w:pos="426"/>
          <w:tab w:val="left" w:pos="851"/>
        </w:tabs>
        <w:spacing w:after="0"/>
        <w:rPr>
          <w:rFonts w:cs="Arial"/>
          <w:b/>
          <w:bCs/>
        </w:rPr>
      </w:pPr>
      <w:proofErr w:type="gramStart"/>
      <w:r w:rsidRPr="2D113B91">
        <w:rPr>
          <w:rFonts w:ascii="Wingdings" w:eastAsia="Wingdings" w:hAnsi="Wingdings" w:cs="Wingdings"/>
          <w:b/>
          <w:bCs/>
          <w:color w:val="66CCFF"/>
          <w:spacing w:val="-10"/>
        </w:rPr>
        <w:t></w:t>
      </w:r>
      <w:r>
        <w:rPr>
          <w:rFonts w:eastAsia="Arial" w:cs="Arial"/>
          <w:spacing w:val="-10"/>
        </w:rPr>
        <w:t xml:space="preserve">  </w:t>
      </w:r>
      <w:r>
        <w:rPr>
          <w:rFonts w:cs="Arial"/>
        </w:rPr>
        <w:t>Numéro</w:t>
      </w:r>
      <w:proofErr w:type="gramEnd"/>
      <w:r>
        <w:rPr>
          <w:rFonts w:cs="Arial"/>
        </w:rPr>
        <w:t xml:space="preserve"> de compte :</w:t>
      </w:r>
    </w:p>
    <w:p w14:paraId="3A39A17F" w14:textId="77777777" w:rsidR="00D644E5" w:rsidRDefault="00D644E5" w:rsidP="00D644E5">
      <w:pPr>
        <w:tabs>
          <w:tab w:val="left" w:pos="426"/>
          <w:tab w:val="left" w:pos="851"/>
        </w:tabs>
        <w:spacing w:after="0"/>
        <w:rPr>
          <w:rFonts w:cs="Arial"/>
          <w:b/>
        </w:rPr>
      </w:pPr>
    </w:p>
    <w:p w14:paraId="4FF55802" w14:textId="77777777" w:rsidR="00D644E5" w:rsidRPr="003261C6" w:rsidRDefault="2D113B91" w:rsidP="2D113B91">
      <w:pPr>
        <w:pStyle w:val="Titre3"/>
        <w:numPr>
          <w:ilvl w:val="2"/>
          <w:numId w:val="10"/>
        </w:numPr>
        <w:rPr>
          <w:color w:val="008000"/>
          <w:lang w:eastAsia="fr-FR" w:bidi="ml"/>
        </w:rPr>
      </w:pPr>
      <w:r w:rsidRPr="2D113B91">
        <w:rPr>
          <w:lang w:eastAsia="fr-FR" w:bidi="ml"/>
        </w:rPr>
        <w:t>Régime fiscal lié aux fournitures et services objet du marché public</w:t>
      </w:r>
      <w:r w:rsidRPr="2D113B91">
        <w:rPr>
          <w:color w:val="008000"/>
          <w:lang w:eastAsia="fr-FR" w:bidi="ml"/>
        </w:rPr>
        <w:t xml:space="preserve"> </w:t>
      </w:r>
    </w:p>
    <w:p w14:paraId="123E1A86" w14:textId="77777777" w:rsidR="00D644E5" w:rsidRPr="00EC4741" w:rsidRDefault="2D113B91" w:rsidP="2D113B91">
      <w:pPr>
        <w:tabs>
          <w:tab w:val="left" w:pos="426"/>
        </w:tabs>
        <w:suppressAutoHyphens w:val="0"/>
        <w:rPr>
          <w:i/>
          <w:iCs/>
          <w:sz w:val="18"/>
          <w:szCs w:val="18"/>
          <w:lang w:eastAsia="fr-FR" w:bidi="ml"/>
        </w:rPr>
      </w:pPr>
      <w:r w:rsidRPr="2D113B91">
        <w:rPr>
          <w:i/>
          <w:iCs/>
          <w:sz w:val="18"/>
          <w:szCs w:val="18"/>
          <w:lang w:eastAsia="fr-FR" w:bidi="ml"/>
        </w:rPr>
        <w:t>(Le soumissionnaire obtient l’information auprès de son service comptable).</w:t>
      </w:r>
    </w:p>
    <w:p w14:paraId="738C3954" w14:textId="77777777" w:rsidR="00D644E5" w:rsidRPr="003261C6" w:rsidRDefault="00D644E5" w:rsidP="00D644E5">
      <w:pPr>
        <w:suppressAutoHyphens w:val="0"/>
        <w:autoSpaceDE w:val="0"/>
        <w:autoSpaceDN w:val="0"/>
        <w:adjustRightInd w:val="0"/>
        <w:rPr>
          <w:rFonts w:ascii="Times New Roman" w:hAnsi="Times New Roman" w:cs="Times New Roman"/>
          <w:b/>
          <w:bCs/>
          <w:sz w:val="24"/>
          <w:szCs w:val="24"/>
          <w:lang w:eastAsia="fr-FR" w:bidi="ml"/>
        </w:rPr>
      </w:pPr>
    </w:p>
    <w:p w14:paraId="658043A0" w14:textId="77777777" w:rsidR="00D644E5" w:rsidRPr="003261C6" w:rsidRDefault="00D644E5" w:rsidP="2D113B91">
      <w:pPr>
        <w:tabs>
          <w:tab w:val="left" w:pos="426"/>
        </w:tabs>
        <w:suppressAutoHyphens w:val="0"/>
        <w:spacing w:after="240"/>
        <w:rPr>
          <w:lang w:eastAsia="fr-FR" w:bidi="ml"/>
        </w:rPr>
      </w:pPr>
      <w:r w:rsidRPr="003261C6">
        <w:rPr>
          <w:lang w:eastAsia="fr-FR" w:bidi="ml"/>
        </w:rPr>
        <w:t xml:space="preserve">Le </w:t>
      </w:r>
      <w:r>
        <w:rPr>
          <w:lang w:eastAsia="fr-FR" w:bidi="ml"/>
        </w:rPr>
        <w:t>soumissionnaire</w:t>
      </w:r>
      <w:r w:rsidRPr="003261C6">
        <w:rPr>
          <w:lang w:eastAsia="fr-FR" w:bidi="ml"/>
        </w:rPr>
        <w:t xml:space="preserve"> a opté pour le régime des débits : </w:t>
      </w:r>
      <w:r w:rsidRPr="2D113B91">
        <w:fldChar w:fldCharType="begin">
          <w:ffData>
            <w:name w:val="CaseACocher111"/>
            <w:enabled/>
            <w:calcOnExit w:val="0"/>
            <w:checkBox>
              <w:sizeAuto/>
              <w:default w:val="0"/>
            </w:checkBox>
          </w:ffData>
        </w:fldChar>
      </w:r>
      <w:r w:rsidRPr="003261C6">
        <w:rPr>
          <w:lang w:eastAsia="fr-FR" w:bidi="ml"/>
        </w:rPr>
        <w:instrText xml:space="preserve"> FORMCHECKBOX </w:instrText>
      </w:r>
      <w:r w:rsidR="007B01E7">
        <w:rPr>
          <w:lang w:eastAsia="fr-FR" w:bidi="ml"/>
        </w:rPr>
      </w:r>
      <w:r w:rsidR="007B01E7">
        <w:rPr>
          <w:lang w:eastAsia="fr-FR" w:bidi="ml"/>
        </w:rPr>
        <w:fldChar w:fldCharType="separate"/>
      </w:r>
      <w:r w:rsidRPr="2D113B91">
        <w:fldChar w:fldCharType="end"/>
      </w:r>
      <w:r w:rsidRPr="003261C6">
        <w:rPr>
          <w:lang w:eastAsia="fr-FR" w:bidi="ml"/>
        </w:rPr>
        <w:tab/>
        <w:t xml:space="preserve">oui   </w:t>
      </w:r>
      <w:r w:rsidRPr="2D113B91">
        <w:fldChar w:fldCharType="begin">
          <w:ffData>
            <w:name w:val="CaseACocher111"/>
            <w:enabled/>
            <w:calcOnExit w:val="0"/>
            <w:checkBox>
              <w:sizeAuto/>
              <w:default w:val="0"/>
            </w:checkBox>
          </w:ffData>
        </w:fldChar>
      </w:r>
      <w:r w:rsidRPr="003261C6">
        <w:rPr>
          <w:lang w:eastAsia="fr-FR" w:bidi="ml"/>
        </w:rPr>
        <w:instrText xml:space="preserve"> FORMCHECKBOX </w:instrText>
      </w:r>
      <w:r w:rsidR="007B01E7">
        <w:rPr>
          <w:lang w:eastAsia="fr-FR" w:bidi="ml"/>
        </w:rPr>
      </w:r>
      <w:r w:rsidR="007B01E7">
        <w:rPr>
          <w:lang w:eastAsia="fr-FR" w:bidi="ml"/>
        </w:rPr>
        <w:fldChar w:fldCharType="separate"/>
      </w:r>
      <w:r w:rsidRPr="2D113B91">
        <w:fldChar w:fldCharType="end"/>
      </w:r>
      <w:r w:rsidRPr="003261C6">
        <w:rPr>
          <w:lang w:eastAsia="fr-FR" w:bidi="ml"/>
        </w:rPr>
        <w:t xml:space="preserve"> non </w:t>
      </w:r>
    </w:p>
    <w:p w14:paraId="04AF3190" w14:textId="5F4EFFEC" w:rsidR="00D644E5" w:rsidRPr="003261C6" w:rsidRDefault="2D113B91" w:rsidP="2D113B91">
      <w:pPr>
        <w:tabs>
          <w:tab w:val="left" w:pos="426"/>
        </w:tabs>
        <w:suppressAutoHyphens w:val="0"/>
        <w:spacing w:after="240"/>
        <w:rPr>
          <w:lang w:eastAsia="fr-FR" w:bidi="ml"/>
        </w:rPr>
      </w:pPr>
      <w:r w:rsidRPr="2D113B91">
        <w:rPr>
          <w:lang w:eastAsia="fr-FR" w:bidi="ml"/>
        </w:rPr>
        <w:t xml:space="preserve">Le soumissionnaire indique le taux de TVA applicable </w:t>
      </w:r>
      <w:r w:rsidRPr="00D93194">
        <w:rPr>
          <w:lang w:eastAsia="fr-FR" w:bidi="ml"/>
        </w:rPr>
        <w:t xml:space="preserve">aux services objets </w:t>
      </w:r>
      <w:r w:rsidRPr="2D113B91">
        <w:rPr>
          <w:lang w:eastAsia="fr-FR" w:bidi="ml"/>
        </w:rPr>
        <w:t>du marché publics : ………………………………</w:t>
      </w:r>
    </w:p>
    <w:p w14:paraId="500D0C05" w14:textId="77777777" w:rsidR="00D644E5" w:rsidRPr="003261C6" w:rsidRDefault="2D113B91" w:rsidP="2D113B91">
      <w:pPr>
        <w:tabs>
          <w:tab w:val="left" w:pos="426"/>
        </w:tabs>
        <w:suppressAutoHyphens w:val="0"/>
        <w:rPr>
          <w:lang w:eastAsia="fr-FR" w:bidi="ml"/>
        </w:rPr>
      </w:pPr>
      <w:r w:rsidRPr="2D113B91">
        <w:rPr>
          <w:lang w:eastAsia="fr-FR" w:bidi="ml"/>
        </w:rPr>
        <w:t>Le soumissionnaire indique, le cas échéant, son numéro d’agrément de formation continue : …………………………</w:t>
      </w:r>
    </w:p>
    <w:p w14:paraId="1F930A30" w14:textId="77777777" w:rsidR="00D644E5" w:rsidRPr="003261C6" w:rsidRDefault="00D644E5" w:rsidP="00D644E5">
      <w:pPr>
        <w:tabs>
          <w:tab w:val="left" w:pos="426"/>
        </w:tabs>
        <w:suppressAutoHyphens w:val="0"/>
        <w:rPr>
          <w:rFonts w:cs="Arial"/>
          <w:b/>
          <w:bCs/>
          <w:szCs w:val="22"/>
          <w:lang w:eastAsia="fr-FR" w:bidi="ml"/>
        </w:rPr>
      </w:pPr>
    </w:p>
    <w:p w14:paraId="66FA9C44" w14:textId="77777777" w:rsidR="00D644E5" w:rsidRPr="00EC4741" w:rsidRDefault="00D644E5" w:rsidP="2D113B91">
      <w:pPr>
        <w:tabs>
          <w:tab w:val="left" w:pos="426"/>
        </w:tabs>
        <w:suppressAutoHyphens w:val="0"/>
        <w:spacing w:before="60" w:after="60"/>
        <w:rPr>
          <w:rFonts w:cs="Arial"/>
          <w:lang w:eastAsia="fr-FR" w:bidi="ml"/>
        </w:rPr>
      </w:pPr>
      <w:r w:rsidRPr="00EC4741">
        <w:rPr>
          <w:rFonts w:cs="Arial"/>
          <w:lang w:eastAsia="fr-FR" w:bidi="ml"/>
        </w:rPr>
        <w:t xml:space="preserve">Le cotraitant ……………. </w:t>
      </w:r>
      <w:proofErr w:type="gramStart"/>
      <w:r w:rsidRPr="00EC4741">
        <w:rPr>
          <w:rFonts w:cs="Arial"/>
          <w:lang w:eastAsia="fr-FR" w:bidi="ml"/>
        </w:rPr>
        <w:t>a</w:t>
      </w:r>
      <w:proofErr w:type="gramEnd"/>
      <w:r w:rsidRPr="00EC4741">
        <w:rPr>
          <w:rFonts w:cs="Arial"/>
          <w:lang w:eastAsia="fr-FR" w:bidi="ml"/>
        </w:rPr>
        <w:t xml:space="preserve"> opté pour le régime des débits : </w:t>
      </w:r>
      <w:r w:rsidRPr="2D113B91">
        <w:fldChar w:fldCharType="begin">
          <w:ffData>
            <w:name w:val="CaseACocher111"/>
            <w:enabled/>
            <w:calcOnExit w:val="0"/>
            <w:checkBox>
              <w:sizeAuto/>
              <w:default w:val="0"/>
            </w:checkBox>
          </w:ffData>
        </w:fldChar>
      </w:r>
      <w:r w:rsidRPr="00EC4741">
        <w:rPr>
          <w:rFonts w:cs="Arial"/>
          <w:lang w:eastAsia="fr-FR" w:bidi="ml"/>
        </w:rPr>
        <w:instrText xml:space="preserve"> FORMCHECKBOX </w:instrText>
      </w:r>
      <w:r w:rsidR="007B01E7">
        <w:rPr>
          <w:rFonts w:cs="Arial"/>
          <w:lang w:eastAsia="fr-FR" w:bidi="ml"/>
        </w:rPr>
      </w:r>
      <w:r w:rsidR="007B01E7">
        <w:rPr>
          <w:rFonts w:cs="Arial"/>
          <w:lang w:eastAsia="fr-FR" w:bidi="ml"/>
        </w:rPr>
        <w:fldChar w:fldCharType="separate"/>
      </w:r>
      <w:r w:rsidRPr="2D113B91">
        <w:fldChar w:fldCharType="end"/>
      </w:r>
      <w:r w:rsidRPr="00EC4741">
        <w:rPr>
          <w:rFonts w:cs="Arial"/>
          <w:lang w:eastAsia="fr-FR" w:bidi="ml"/>
        </w:rPr>
        <w:tab/>
        <w:t xml:space="preserve">oui   </w:t>
      </w:r>
      <w:r w:rsidRPr="2D113B91">
        <w:fldChar w:fldCharType="begin">
          <w:ffData>
            <w:name w:val="CaseACocher111"/>
            <w:enabled/>
            <w:calcOnExit w:val="0"/>
            <w:checkBox>
              <w:sizeAuto/>
              <w:default w:val="0"/>
            </w:checkBox>
          </w:ffData>
        </w:fldChar>
      </w:r>
      <w:r w:rsidRPr="00EC4741">
        <w:rPr>
          <w:rFonts w:cs="Arial"/>
          <w:lang w:eastAsia="fr-FR" w:bidi="ml"/>
        </w:rPr>
        <w:instrText xml:space="preserve"> FORMCHECKBOX </w:instrText>
      </w:r>
      <w:r w:rsidR="007B01E7">
        <w:rPr>
          <w:rFonts w:cs="Arial"/>
          <w:lang w:eastAsia="fr-FR" w:bidi="ml"/>
        </w:rPr>
      </w:r>
      <w:r w:rsidR="007B01E7">
        <w:rPr>
          <w:rFonts w:cs="Arial"/>
          <w:lang w:eastAsia="fr-FR" w:bidi="ml"/>
        </w:rPr>
        <w:fldChar w:fldCharType="separate"/>
      </w:r>
      <w:r w:rsidRPr="2D113B91">
        <w:fldChar w:fldCharType="end"/>
      </w:r>
      <w:r w:rsidRPr="00EC4741">
        <w:rPr>
          <w:rFonts w:cs="Arial"/>
          <w:lang w:eastAsia="fr-FR" w:bidi="ml"/>
        </w:rPr>
        <w:t xml:space="preserve"> non </w:t>
      </w:r>
    </w:p>
    <w:p w14:paraId="3749CBD3" w14:textId="77777777" w:rsidR="00D644E5" w:rsidRPr="00EC4741" w:rsidRDefault="2D113B91" w:rsidP="2D113B91">
      <w:pPr>
        <w:tabs>
          <w:tab w:val="left" w:pos="426"/>
        </w:tabs>
        <w:suppressAutoHyphens w:val="0"/>
        <w:spacing w:before="60" w:after="60"/>
        <w:rPr>
          <w:rFonts w:cs="Arial"/>
          <w:lang w:eastAsia="fr-FR" w:bidi="ml"/>
        </w:rPr>
      </w:pPr>
      <w:r w:rsidRPr="2D113B91">
        <w:rPr>
          <w:rFonts w:cs="Arial"/>
          <w:lang w:eastAsia="fr-FR" w:bidi="ml"/>
        </w:rPr>
        <w:t>Le cotraitant ………… indique le taux de TVA applicable aux produits objets du marché : ………………………………</w:t>
      </w:r>
    </w:p>
    <w:p w14:paraId="251D1F71" w14:textId="77777777" w:rsidR="00D644E5" w:rsidRDefault="2D113B91" w:rsidP="2D113B91">
      <w:pPr>
        <w:tabs>
          <w:tab w:val="left" w:pos="426"/>
        </w:tabs>
        <w:suppressAutoHyphens w:val="0"/>
        <w:spacing w:before="60" w:after="60"/>
        <w:rPr>
          <w:rFonts w:cs="Arial"/>
          <w:lang w:eastAsia="fr-FR" w:bidi="ml"/>
        </w:rPr>
      </w:pPr>
      <w:r w:rsidRPr="2D113B91">
        <w:rPr>
          <w:rFonts w:cs="Arial"/>
          <w:lang w:eastAsia="fr-FR" w:bidi="ml"/>
        </w:rPr>
        <w:t xml:space="preserve">Le cotraitant …………. </w:t>
      </w:r>
      <w:proofErr w:type="gramStart"/>
      <w:r w:rsidRPr="2D113B91">
        <w:rPr>
          <w:rFonts w:cs="Arial"/>
          <w:lang w:eastAsia="fr-FR" w:bidi="ml"/>
        </w:rPr>
        <w:t>indique</w:t>
      </w:r>
      <w:proofErr w:type="gramEnd"/>
      <w:r w:rsidRPr="2D113B91">
        <w:rPr>
          <w:rFonts w:cs="Arial"/>
          <w:lang w:eastAsia="fr-FR" w:bidi="ml"/>
        </w:rPr>
        <w:t xml:space="preserve"> le cas échéant son numéro d’agrément de formation continue : …………………………</w:t>
      </w:r>
    </w:p>
    <w:p w14:paraId="694BF7F5" w14:textId="77777777" w:rsidR="00D644E5" w:rsidRPr="00765C14" w:rsidRDefault="2D113B91" w:rsidP="00234EE9">
      <w:pPr>
        <w:pStyle w:val="Titre3"/>
        <w:numPr>
          <w:ilvl w:val="2"/>
          <w:numId w:val="10"/>
        </w:numPr>
      </w:pPr>
      <w:r>
        <w:t>Avance (article R2191-5 CCP) :</w:t>
      </w:r>
    </w:p>
    <w:p w14:paraId="1486EC15" w14:textId="77777777" w:rsidR="0082316D" w:rsidRDefault="00D644E5" w:rsidP="00D644E5">
      <w:pPr>
        <w:tabs>
          <w:tab w:val="left" w:pos="426"/>
          <w:tab w:val="left" w:pos="851"/>
        </w:tabs>
        <w:spacing w:after="0"/>
      </w:pPr>
      <w:r w:rsidRPr="00EC4741">
        <w:t>Je renonce au bénéfice de l'avance :</w:t>
      </w:r>
      <w:r w:rsidRPr="00EC4741">
        <w:tab/>
      </w:r>
      <w:r w:rsidRPr="00EC4741">
        <w:tab/>
      </w:r>
      <w:r w:rsidRPr="00EC4741">
        <w:tab/>
      </w:r>
      <w:r w:rsidRPr="00EC4741">
        <w:tab/>
      </w:r>
      <w:r w:rsidRPr="00EC4741">
        <w:tab/>
      </w:r>
    </w:p>
    <w:p w14:paraId="22745DE7" w14:textId="7EA82B02" w:rsidR="00D644E5" w:rsidRPr="00EC4741" w:rsidRDefault="00D644E5" w:rsidP="2D113B91">
      <w:pPr>
        <w:tabs>
          <w:tab w:val="left" w:pos="426"/>
          <w:tab w:val="left" w:pos="851"/>
        </w:tabs>
        <w:spacing w:after="0"/>
        <w:rPr>
          <w:rFonts w:cs="Arial"/>
          <w:i/>
          <w:iCs/>
          <w:sz w:val="18"/>
          <w:szCs w:val="18"/>
        </w:rPr>
      </w:pPr>
      <w:r w:rsidRPr="00EC4741">
        <w:fldChar w:fldCharType="begin">
          <w:ffData>
            <w:name w:val=""/>
            <w:enabled/>
            <w:calcOnExit w:val="0"/>
            <w:checkBox>
              <w:size w:val="20"/>
              <w:default w:val="0"/>
            </w:checkBox>
          </w:ffData>
        </w:fldChar>
      </w:r>
      <w:r w:rsidRPr="00EC4741">
        <w:instrText xml:space="preserve"> FORMCHECKBOX </w:instrText>
      </w:r>
      <w:r w:rsidR="007B01E7">
        <w:fldChar w:fldCharType="separate"/>
      </w:r>
      <w:r w:rsidRPr="00EC4741">
        <w:fldChar w:fldCharType="end"/>
      </w:r>
      <w:r w:rsidRPr="00EC4741">
        <w:tab/>
        <w:t>NON</w:t>
      </w:r>
      <w:r w:rsidRPr="00EC4741">
        <w:tab/>
      </w:r>
      <w:r w:rsidRPr="00EC4741">
        <w:tab/>
      </w:r>
      <w:r w:rsidRPr="00EC4741">
        <w:tab/>
      </w:r>
      <w:r w:rsidRPr="00EC4741">
        <w:fldChar w:fldCharType="begin">
          <w:ffData>
            <w:name w:val=""/>
            <w:enabled/>
            <w:calcOnExit w:val="0"/>
            <w:checkBox>
              <w:size w:val="20"/>
              <w:default w:val="0"/>
            </w:checkBox>
          </w:ffData>
        </w:fldChar>
      </w:r>
      <w:r w:rsidRPr="00EC4741">
        <w:instrText xml:space="preserve"> FORMCHECKBOX </w:instrText>
      </w:r>
      <w:r w:rsidR="007B01E7">
        <w:fldChar w:fldCharType="separate"/>
      </w:r>
      <w:r w:rsidRPr="00EC4741">
        <w:fldChar w:fldCharType="end"/>
      </w:r>
      <w:r w:rsidRPr="00EC4741">
        <w:tab/>
        <w:t>OUI</w:t>
      </w:r>
    </w:p>
    <w:p w14:paraId="65432FF9" w14:textId="77777777" w:rsidR="00D644E5" w:rsidRDefault="2D113B91" w:rsidP="2D113B91">
      <w:pPr>
        <w:tabs>
          <w:tab w:val="left" w:pos="851"/>
        </w:tabs>
        <w:rPr>
          <w:rFonts w:cs="Arial"/>
          <w:b/>
          <w:bCs/>
        </w:rPr>
      </w:pPr>
      <w:r w:rsidRPr="2D113B91">
        <w:rPr>
          <w:rFonts w:cs="Arial"/>
          <w:i/>
          <w:iCs/>
          <w:sz w:val="18"/>
          <w:szCs w:val="18"/>
        </w:rPr>
        <w:t>(Le soumissionnaire coche la case correspondante.)</w:t>
      </w:r>
    </w:p>
    <w:p w14:paraId="5D94411E" w14:textId="77777777" w:rsidR="00D644E5" w:rsidRPr="00AE1C9C" w:rsidRDefault="2D113B91" w:rsidP="2D113B91">
      <w:pPr>
        <w:pStyle w:val="Titre3"/>
        <w:numPr>
          <w:ilvl w:val="2"/>
          <w:numId w:val="10"/>
        </w:numPr>
        <w:rPr>
          <w:lang w:eastAsia="fr-FR" w:bidi="ml"/>
        </w:rPr>
      </w:pPr>
      <w:r w:rsidRPr="2D113B91">
        <w:rPr>
          <w:lang w:eastAsia="fr-FR" w:bidi="ml"/>
        </w:rPr>
        <w:t>Délai de validité de l’offre :</w:t>
      </w:r>
    </w:p>
    <w:p w14:paraId="1B92F7B0" w14:textId="77777777" w:rsidR="00D644E5" w:rsidRPr="0082316D" w:rsidRDefault="2D113B91" w:rsidP="2D113B91">
      <w:pPr>
        <w:tabs>
          <w:tab w:val="left" w:pos="426"/>
        </w:tabs>
        <w:suppressAutoHyphens w:val="0"/>
        <w:rPr>
          <w:b/>
          <w:bCs/>
          <w:lang w:eastAsia="fr-FR" w:bidi="ml"/>
        </w:rPr>
      </w:pPr>
      <w:r w:rsidRPr="2D113B91">
        <w:rPr>
          <w:lang w:eastAsia="fr-FR" w:bidi="ml"/>
        </w:rPr>
        <w:t>Le présent engagement me lie pour le délai de validité des offres indiqu</w:t>
      </w:r>
      <w:r w:rsidRPr="2D113B91">
        <w:rPr>
          <w:color w:val="4B4B4A" w:themeColor="text1"/>
          <w:lang w:eastAsia="fr-FR" w:bidi="ml"/>
        </w:rPr>
        <w:t xml:space="preserve">é </w:t>
      </w:r>
      <w:r w:rsidRPr="2D113B91">
        <w:rPr>
          <w:lang w:eastAsia="fr-FR" w:bidi="ml"/>
        </w:rPr>
        <w:t>dans le règlement de la consultation.</w:t>
      </w:r>
    </w:p>
    <w:p w14:paraId="7034E1F8" w14:textId="77777777" w:rsidR="00D644E5" w:rsidRDefault="00D644E5" w:rsidP="00234EE9">
      <w:pPr>
        <w:pStyle w:val="Titre2"/>
        <w:numPr>
          <w:ilvl w:val="1"/>
          <w:numId w:val="10"/>
        </w:numPr>
      </w:pPr>
      <w:bookmarkStart w:id="93" w:name="_Toc219211190"/>
      <w:r>
        <w:t>Signature du marché public par le soumissionnaire, candidat individuel, ou, en cas groupement d’opérateurs économiques, le mandataire dûment habilité ou chaque membre du groupement</w:t>
      </w:r>
      <w:bookmarkEnd w:id="93"/>
    </w:p>
    <w:p w14:paraId="37CDC86D" w14:textId="77777777" w:rsidR="00D644E5" w:rsidRDefault="2D113B91" w:rsidP="2D113B91">
      <w:pPr>
        <w:pStyle w:val="Titre3"/>
        <w:numPr>
          <w:ilvl w:val="2"/>
          <w:numId w:val="10"/>
        </w:numPr>
        <w:rPr>
          <w:i/>
          <w:iCs/>
          <w:sz w:val="18"/>
          <w:szCs w:val="18"/>
        </w:rPr>
      </w:pPr>
      <w:r>
        <w:t>Signature du marché public par le candidat individuel :</w:t>
      </w:r>
    </w:p>
    <w:tbl>
      <w:tblPr>
        <w:tblW w:w="10394" w:type="dxa"/>
        <w:tblInd w:w="-40" w:type="dxa"/>
        <w:tblLayout w:type="fixed"/>
        <w:tblLook w:val="0000" w:firstRow="0" w:lastRow="0" w:firstColumn="0" w:lastColumn="0" w:noHBand="0" w:noVBand="0"/>
      </w:tblPr>
      <w:tblGrid>
        <w:gridCol w:w="4644"/>
        <w:gridCol w:w="2694"/>
        <w:gridCol w:w="3056"/>
      </w:tblGrid>
      <w:tr w:rsidR="00D644E5" w14:paraId="1D18E410" w14:textId="77777777" w:rsidTr="2D113B91">
        <w:tc>
          <w:tcPr>
            <w:tcW w:w="464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6C8ED5A3" w14:textId="77777777" w:rsidR="00D644E5" w:rsidRDefault="2D113B91" w:rsidP="2D113B91">
            <w:pPr>
              <w:tabs>
                <w:tab w:val="left" w:pos="851"/>
              </w:tabs>
              <w:rPr>
                <w:rFonts w:cs="Arial"/>
                <w:b/>
                <w:bCs/>
              </w:rPr>
            </w:pPr>
            <w:r w:rsidRPr="2D113B91">
              <w:rPr>
                <w:rFonts w:cs="Arial"/>
                <w:b/>
                <w:bCs/>
              </w:rPr>
              <w:t>Nom, prénom et qualité</w:t>
            </w:r>
          </w:p>
          <w:p w14:paraId="3EA6B877" w14:textId="77777777" w:rsidR="00D644E5" w:rsidRDefault="2D113B91" w:rsidP="2D113B91">
            <w:pPr>
              <w:tabs>
                <w:tab w:val="left" w:pos="851"/>
              </w:tabs>
              <w:rPr>
                <w:rFonts w:cs="Arial"/>
                <w:b/>
                <w:bCs/>
              </w:rPr>
            </w:pPr>
            <w:proofErr w:type="gramStart"/>
            <w:r w:rsidRPr="2D113B91">
              <w:rPr>
                <w:rFonts w:cs="Arial"/>
                <w:b/>
                <w:bCs/>
              </w:rPr>
              <w:t>du</w:t>
            </w:r>
            <w:proofErr w:type="gramEnd"/>
            <w:r w:rsidRPr="2D113B91">
              <w:rPr>
                <w:rFonts w:cs="Arial"/>
                <w:b/>
                <w:bCs/>
              </w:rPr>
              <w:t xml:space="preserve"> signataire (*)</w:t>
            </w:r>
          </w:p>
        </w:tc>
        <w:tc>
          <w:tcPr>
            <w:tcW w:w="269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1CFF7696" w14:textId="77777777" w:rsidR="00D644E5" w:rsidRDefault="2D113B91" w:rsidP="2D113B91">
            <w:pPr>
              <w:tabs>
                <w:tab w:val="left" w:pos="851"/>
              </w:tabs>
              <w:rPr>
                <w:rFonts w:cs="Arial"/>
                <w:b/>
                <w:bCs/>
              </w:rPr>
            </w:pPr>
            <w:r w:rsidRPr="2D113B91">
              <w:rPr>
                <w:rFonts w:cs="Arial"/>
                <w:b/>
                <w:bCs/>
              </w:rPr>
              <w:t>Lieu et date de signature</w:t>
            </w:r>
          </w:p>
        </w:tc>
        <w:tc>
          <w:tcPr>
            <w:tcW w:w="3056"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0F752BAA" w14:textId="77777777" w:rsidR="00D644E5" w:rsidRDefault="2D113B91" w:rsidP="2D113B91">
            <w:pPr>
              <w:tabs>
                <w:tab w:val="left" w:pos="851"/>
              </w:tabs>
              <w:rPr>
                <w:rFonts w:cs="Arial"/>
                <w:b/>
                <w:bCs/>
              </w:rPr>
            </w:pPr>
            <w:r w:rsidRPr="2D113B91">
              <w:rPr>
                <w:rFonts w:cs="Arial"/>
                <w:b/>
                <w:bCs/>
              </w:rPr>
              <w:t>Signature</w:t>
            </w:r>
          </w:p>
        </w:tc>
      </w:tr>
      <w:tr w:rsidR="00D644E5" w14:paraId="5D0AB705" w14:textId="77777777" w:rsidTr="2D113B91">
        <w:trPr>
          <w:trHeight w:val="1021"/>
        </w:trPr>
        <w:tc>
          <w:tcPr>
            <w:tcW w:w="4644" w:type="dxa"/>
            <w:tcBorders>
              <w:top w:val="single" w:sz="4" w:space="0" w:color="000000" w:themeColor="text2"/>
              <w:left w:val="single" w:sz="4" w:space="0" w:color="000000" w:themeColor="text2"/>
              <w:bottom w:val="single" w:sz="4" w:space="0" w:color="auto"/>
            </w:tcBorders>
            <w:shd w:val="clear" w:color="auto" w:fill="auto"/>
          </w:tcPr>
          <w:p w14:paraId="5EF20257" w14:textId="77777777" w:rsidR="00D644E5" w:rsidRDefault="00D644E5" w:rsidP="00D644E5">
            <w:pPr>
              <w:tabs>
                <w:tab w:val="left" w:pos="851"/>
              </w:tabs>
              <w:snapToGrid w:val="0"/>
              <w:rPr>
                <w:rFonts w:cs="Arial"/>
                <w:b/>
                <w:bCs/>
              </w:rPr>
            </w:pPr>
          </w:p>
        </w:tc>
        <w:tc>
          <w:tcPr>
            <w:tcW w:w="2694" w:type="dxa"/>
            <w:tcBorders>
              <w:top w:val="single" w:sz="4" w:space="0" w:color="000000" w:themeColor="text2"/>
              <w:left w:val="single" w:sz="4" w:space="0" w:color="000000" w:themeColor="text2"/>
              <w:bottom w:val="single" w:sz="4" w:space="0" w:color="auto"/>
            </w:tcBorders>
            <w:shd w:val="clear" w:color="auto" w:fill="auto"/>
          </w:tcPr>
          <w:p w14:paraId="0550BD38" w14:textId="77777777" w:rsidR="00D644E5" w:rsidRDefault="00D644E5" w:rsidP="00D644E5">
            <w:pPr>
              <w:tabs>
                <w:tab w:val="left" w:pos="851"/>
              </w:tabs>
              <w:snapToGrid w:val="0"/>
              <w:rPr>
                <w:rFonts w:cs="Arial"/>
                <w:b/>
                <w:bCs/>
              </w:rPr>
            </w:pPr>
          </w:p>
        </w:tc>
        <w:tc>
          <w:tcPr>
            <w:tcW w:w="3056" w:type="dxa"/>
            <w:tcBorders>
              <w:top w:val="single" w:sz="4" w:space="0" w:color="000000" w:themeColor="text2"/>
              <w:left w:val="single" w:sz="4" w:space="0" w:color="000000" w:themeColor="text2"/>
              <w:bottom w:val="single" w:sz="4" w:space="0" w:color="auto"/>
              <w:right w:val="single" w:sz="4" w:space="0" w:color="000000" w:themeColor="text2"/>
            </w:tcBorders>
            <w:shd w:val="clear" w:color="auto" w:fill="auto"/>
          </w:tcPr>
          <w:p w14:paraId="0577B941" w14:textId="77777777" w:rsidR="00D644E5" w:rsidRDefault="00D644E5" w:rsidP="00D644E5">
            <w:pPr>
              <w:tabs>
                <w:tab w:val="left" w:pos="851"/>
              </w:tabs>
              <w:snapToGrid w:val="0"/>
              <w:rPr>
                <w:rFonts w:cs="Arial"/>
                <w:b/>
                <w:bCs/>
              </w:rPr>
            </w:pPr>
          </w:p>
        </w:tc>
      </w:tr>
    </w:tbl>
    <w:p w14:paraId="7F1C34CC" w14:textId="77777777" w:rsidR="00D644E5" w:rsidRDefault="2D113B91" w:rsidP="2D113B91">
      <w:pPr>
        <w:tabs>
          <w:tab w:val="left" w:pos="851"/>
        </w:tabs>
        <w:rPr>
          <w:rFonts w:cs="Arial"/>
        </w:rPr>
      </w:pPr>
      <w:r w:rsidRPr="2D113B91">
        <w:rPr>
          <w:rFonts w:cs="Arial"/>
          <w:sz w:val="18"/>
          <w:szCs w:val="18"/>
        </w:rPr>
        <w:lastRenderedPageBreak/>
        <w:t>(*) Le signataire doit avoir le pouvoir d’engager la personne qu’il représente.</w:t>
      </w:r>
    </w:p>
    <w:p w14:paraId="78226B38" w14:textId="77777777" w:rsidR="00D644E5" w:rsidRDefault="2D113B91" w:rsidP="2D113B91">
      <w:pPr>
        <w:pStyle w:val="Titre3"/>
        <w:numPr>
          <w:ilvl w:val="2"/>
          <w:numId w:val="10"/>
        </w:numPr>
        <w:rPr>
          <w:i/>
          <w:iCs/>
          <w:sz w:val="18"/>
          <w:szCs w:val="18"/>
        </w:rPr>
      </w:pPr>
      <w:r>
        <w:t>Signature du marché public en cas de groupement :</w:t>
      </w:r>
    </w:p>
    <w:p w14:paraId="5B783FF3" w14:textId="77777777" w:rsidR="00D644E5" w:rsidRDefault="2D113B91" w:rsidP="2D113B91">
      <w:pPr>
        <w:tabs>
          <w:tab w:val="left" w:pos="851"/>
        </w:tabs>
        <w:rPr>
          <w:rFonts w:cs="Arial"/>
          <w:sz w:val="18"/>
          <w:szCs w:val="18"/>
        </w:rPr>
      </w:pPr>
      <w:r w:rsidRPr="2D113B91">
        <w:rPr>
          <w:rFonts w:cs="Arial"/>
        </w:rPr>
        <w:t xml:space="preserve">Les membres du groupement d’opérateurs économiques désignent le mandataire suivant </w:t>
      </w:r>
      <w:r w:rsidRPr="2D113B91">
        <w:rPr>
          <w:rFonts w:cs="Arial"/>
          <w:i/>
          <w:iCs/>
          <w:sz w:val="18"/>
          <w:szCs w:val="18"/>
        </w:rPr>
        <w:t>(article R.2142-24 CCP) </w:t>
      </w:r>
      <w:r w:rsidRPr="2D113B91">
        <w:rPr>
          <w:rFonts w:cs="Arial"/>
          <w:sz w:val="18"/>
          <w:szCs w:val="18"/>
        </w:rPr>
        <w:t>:</w:t>
      </w:r>
    </w:p>
    <w:p w14:paraId="6562F6EA" w14:textId="4378DD8C" w:rsidR="00D644E5" w:rsidRDefault="2D113B91" w:rsidP="2D113B91">
      <w:pPr>
        <w:tabs>
          <w:tab w:val="left" w:pos="851"/>
        </w:tabs>
        <w:rPr>
          <w:rFonts w:cs="Arial"/>
          <w:i/>
          <w:iCs/>
          <w:sz w:val="18"/>
          <w:szCs w:val="18"/>
        </w:rPr>
      </w:pPr>
      <w:r w:rsidRPr="2D113B91">
        <w:rPr>
          <w:rFonts w:cs="Arial"/>
          <w:i/>
          <w:iCs/>
          <w:sz w:val="18"/>
          <w:szCs w:val="18"/>
        </w:rPr>
        <w:t>(Le soumissionnaire indique le nom commercial et la dénomination sociale du mandataire).</w:t>
      </w:r>
    </w:p>
    <w:p w14:paraId="20A74D7F" w14:textId="77777777" w:rsidR="00D644E5" w:rsidRPr="009B45B9" w:rsidRDefault="00D644E5" w:rsidP="00D644E5">
      <w:pPr>
        <w:tabs>
          <w:tab w:val="left" w:pos="851"/>
        </w:tabs>
        <w:rPr>
          <w:rFonts w:cs="Arial"/>
          <w:i/>
          <w:sz w:val="18"/>
          <w:szCs w:val="18"/>
        </w:rPr>
      </w:pPr>
    </w:p>
    <w:p w14:paraId="4D54B67C" w14:textId="77777777" w:rsidR="00D644E5" w:rsidRPr="0082316D" w:rsidRDefault="2D113B91" w:rsidP="2D113B91">
      <w:pPr>
        <w:pStyle w:val="Enum1"/>
        <w:numPr>
          <w:ilvl w:val="0"/>
          <w:numId w:val="0"/>
        </w:numPr>
        <w:tabs>
          <w:tab w:val="left" w:pos="851"/>
        </w:tabs>
        <w:rPr>
          <w:rFonts w:ascii="Arial" w:hAnsi="Arial" w:cs="Arial"/>
          <w:sz w:val="22"/>
          <w:szCs w:val="22"/>
        </w:rPr>
      </w:pPr>
      <w:r w:rsidRPr="2D113B91">
        <w:rPr>
          <w:rFonts w:ascii="Arial" w:hAnsi="Arial" w:cs="Arial"/>
          <w:sz w:val="22"/>
          <w:szCs w:val="22"/>
        </w:rPr>
        <w:t>En cas de groupement conjoint, le mandataire du groupement est :</w:t>
      </w:r>
    </w:p>
    <w:p w14:paraId="45E99979" w14:textId="77777777" w:rsidR="00D644E5" w:rsidRDefault="2D113B91" w:rsidP="2D113B91">
      <w:pPr>
        <w:pStyle w:val="Enum1"/>
        <w:numPr>
          <w:ilvl w:val="0"/>
          <w:numId w:val="0"/>
        </w:numPr>
        <w:tabs>
          <w:tab w:val="left" w:pos="851"/>
        </w:tabs>
        <w:rPr>
          <w:rFonts w:ascii="Arial" w:hAnsi="Arial" w:cs="Arial"/>
        </w:rPr>
      </w:pPr>
      <w:r w:rsidRPr="2D113B91">
        <w:rPr>
          <w:rFonts w:ascii="Arial" w:hAnsi="Arial" w:cs="Arial"/>
          <w:i/>
          <w:iCs/>
          <w:sz w:val="18"/>
          <w:szCs w:val="18"/>
        </w:rPr>
        <w:t>(Le soumissionnaire coche la case correspondante.)</w:t>
      </w:r>
    </w:p>
    <w:p w14:paraId="2DB19C69" w14:textId="2CB30675" w:rsidR="00D644E5" w:rsidRDefault="00D644E5" w:rsidP="2E580821">
      <w:pPr>
        <w:pStyle w:val="Enum1"/>
        <w:tabs>
          <w:tab w:val="left" w:pos="851"/>
        </w:tabs>
        <w:ind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B01E7">
        <w:fldChar w:fldCharType="separate"/>
      </w:r>
      <w:r>
        <w:fldChar w:fldCharType="end"/>
      </w:r>
      <w:r w:rsidRPr="2E580821">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B01E7">
        <w:fldChar w:fldCharType="separate"/>
      </w:r>
      <w:r>
        <w:fldChar w:fldCharType="end"/>
      </w:r>
      <w:r w:rsidRPr="2D113B91">
        <w:rPr>
          <w:rFonts w:ascii="Arial" w:hAnsi="Arial" w:cs="Arial"/>
        </w:rPr>
        <w:t xml:space="preserve"> </w:t>
      </w:r>
      <w:r>
        <w:rPr>
          <w:rFonts w:ascii="Arial" w:hAnsi="Arial" w:cs="Arial"/>
        </w:rPr>
        <w:t>solidaire</w:t>
      </w:r>
    </w:p>
    <w:p w14:paraId="6B0B8028" w14:textId="77777777" w:rsidR="0082316D" w:rsidRDefault="0082316D" w:rsidP="0082316D">
      <w:pPr>
        <w:pStyle w:val="Enum1"/>
        <w:numPr>
          <w:ilvl w:val="0"/>
          <w:numId w:val="0"/>
        </w:numPr>
        <w:tabs>
          <w:tab w:val="left" w:pos="851"/>
        </w:tabs>
        <w:ind w:left="851"/>
        <w:rPr>
          <w:rFonts w:ascii="Arial" w:hAnsi="Arial" w:cs="Arial"/>
        </w:rPr>
      </w:pPr>
    </w:p>
    <w:p w14:paraId="11CA3FBD" w14:textId="77777777" w:rsidR="00D644E5" w:rsidRDefault="00D644E5" w:rsidP="00D644E5">
      <w:r>
        <w:fldChar w:fldCharType="begin">
          <w:ffData>
            <w:name w:val=""/>
            <w:enabled/>
            <w:calcOnExit w:val="0"/>
            <w:checkBox>
              <w:size w:val="20"/>
              <w:default w:val="0"/>
            </w:checkBox>
          </w:ffData>
        </w:fldChar>
      </w:r>
      <w:r>
        <w:instrText xml:space="preserve"> FORMCHECKBOX </w:instrText>
      </w:r>
      <w:r w:rsidR="007B01E7">
        <w:fldChar w:fldCharType="separate"/>
      </w:r>
      <w:r>
        <w:fldChar w:fldCharType="end"/>
      </w:r>
      <w:r>
        <w:t xml:space="preserve"> Les </w:t>
      </w:r>
      <w:r w:rsidRPr="00CA08F6">
        <w:t>membres</w:t>
      </w:r>
      <w:r>
        <w:t xml:space="preserve"> du groupement ont donné mandat au mandataire, qui signe le présent acte d’engagement :</w:t>
      </w:r>
    </w:p>
    <w:p w14:paraId="16FBF61A" w14:textId="77777777" w:rsidR="00D644E5" w:rsidRDefault="2D113B91" w:rsidP="2D113B91">
      <w:pPr>
        <w:tabs>
          <w:tab w:val="left" w:pos="851"/>
        </w:tabs>
        <w:rPr>
          <w:rFonts w:cs="Arial"/>
        </w:rPr>
      </w:pPr>
      <w:r w:rsidRPr="2D113B91">
        <w:rPr>
          <w:rFonts w:cs="Arial"/>
          <w:i/>
          <w:iCs/>
          <w:sz w:val="18"/>
          <w:szCs w:val="18"/>
        </w:rPr>
        <w:t xml:space="preserve">(Le soumissionnaire coche </w:t>
      </w:r>
      <w:proofErr w:type="gramStart"/>
      <w:r w:rsidRPr="2D113B91">
        <w:rPr>
          <w:rFonts w:cs="Arial"/>
          <w:i/>
          <w:iCs/>
          <w:sz w:val="18"/>
          <w:szCs w:val="18"/>
        </w:rPr>
        <w:t>la</w:t>
      </w:r>
      <w:proofErr w:type="gramEnd"/>
      <w:r w:rsidRPr="2D113B91">
        <w:rPr>
          <w:rFonts w:cs="Arial"/>
          <w:i/>
          <w:iCs/>
          <w:sz w:val="18"/>
          <w:szCs w:val="18"/>
        </w:rPr>
        <w:t xml:space="preserve"> (ou les) case(s) correspondante(s).)</w:t>
      </w:r>
    </w:p>
    <w:p w14:paraId="5B1CFF03" w14:textId="77777777" w:rsidR="00D644E5" w:rsidRDefault="00D644E5" w:rsidP="2D113B91">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7B01E7">
        <w:fldChar w:fldCharType="separate"/>
      </w:r>
      <w:r>
        <w:fldChar w:fldCharType="end"/>
      </w:r>
      <w:r>
        <w:tab/>
      </w:r>
      <w:proofErr w:type="gramStart"/>
      <w:r>
        <w:rPr>
          <w:rFonts w:cs="Arial"/>
        </w:rPr>
        <w:t>pour</w:t>
      </w:r>
      <w:proofErr w:type="gramEnd"/>
      <w:r>
        <w:rPr>
          <w:rFonts w:cs="Arial"/>
        </w:rPr>
        <w:t xml:space="preserve"> signer le présent acte d’engagement en leur nom et pour leur compte, pour les représenter vis-à-vis de l’acheteur public et pour coordonner l’ensemble des prestations ;</w:t>
      </w:r>
    </w:p>
    <w:p w14:paraId="1DA7545D" w14:textId="69A8076D" w:rsidR="00D644E5" w:rsidRDefault="00D644E5" w:rsidP="2D113B91">
      <w:pPr>
        <w:tabs>
          <w:tab w:val="left" w:pos="851"/>
        </w:tabs>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w:t>
      </w:r>
      <w:proofErr w:type="gramStart"/>
      <w:r w:rsidRPr="2D113B91">
        <w:rPr>
          <w:rFonts w:cs="Arial"/>
          <w:i/>
          <w:iCs/>
          <w:sz w:val="18"/>
          <w:szCs w:val="18"/>
        </w:rPr>
        <w:t>joindre</w:t>
      </w:r>
      <w:proofErr w:type="gramEnd"/>
      <w:r w:rsidRPr="2D113B91">
        <w:rPr>
          <w:rFonts w:cs="Arial"/>
          <w:i/>
          <w:iCs/>
          <w:sz w:val="18"/>
          <w:szCs w:val="18"/>
        </w:rPr>
        <w:t xml:space="preserve"> les pouvoirs en annexe du présent document.)</w:t>
      </w:r>
    </w:p>
    <w:p w14:paraId="375C441D" w14:textId="77777777" w:rsidR="00D644E5"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7B01E7">
        <w:fldChar w:fldCharType="separate"/>
      </w:r>
      <w:r>
        <w:fldChar w:fldCharType="end"/>
      </w:r>
      <w:r>
        <w:tab/>
      </w:r>
      <w:proofErr w:type="gramStart"/>
      <w:r>
        <w:rPr>
          <w:rFonts w:cs="Arial"/>
        </w:rPr>
        <w:t>pour</w:t>
      </w:r>
      <w:proofErr w:type="gramEnd"/>
      <w:r>
        <w:rPr>
          <w:rFonts w:cs="Arial"/>
        </w:rPr>
        <w:t xml:space="preserve"> signer, en leur nom et pour leur compte, les modifications ultérieures du marché public ;</w:t>
      </w:r>
    </w:p>
    <w:p w14:paraId="4B808FAE" w14:textId="19F00929" w:rsidR="00D644E5" w:rsidRPr="0082316D" w:rsidRDefault="00D644E5" w:rsidP="2D113B91">
      <w:pPr>
        <w:tabs>
          <w:tab w:val="left" w:pos="851"/>
        </w:tabs>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w:t>
      </w:r>
      <w:proofErr w:type="gramStart"/>
      <w:r w:rsidRPr="2D113B91">
        <w:rPr>
          <w:rFonts w:cs="Arial"/>
          <w:i/>
          <w:iCs/>
          <w:sz w:val="18"/>
          <w:szCs w:val="18"/>
        </w:rPr>
        <w:t>joindre</w:t>
      </w:r>
      <w:proofErr w:type="gramEnd"/>
      <w:r w:rsidRPr="2D113B91">
        <w:rPr>
          <w:rFonts w:cs="Arial"/>
          <w:i/>
          <w:iCs/>
          <w:sz w:val="18"/>
          <w:szCs w:val="18"/>
        </w:rPr>
        <w:t xml:space="preserve"> les pouvoirs en annexe du présent document.)</w:t>
      </w:r>
    </w:p>
    <w:p w14:paraId="24A464B6" w14:textId="3368E014" w:rsidR="00D644E5" w:rsidRPr="0082316D" w:rsidRDefault="00D644E5" w:rsidP="2D113B91">
      <w:pPr>
        <w:tabs>
          <w:tab w:val="left" w:pos="851"/>
        </w:tabs>
        <w:ind w:left="1134" w:hanging="850"/>
        <w:rPr>
          <w:rFonts w:cs="Arial"/>
        </w:rPr>
      </w:pPr>
      <w:r>
        <w:tab/>
      </w:r>
      <w:r>
        <w:fldChar w:fldCharType="begin">
          <w:ffData>
            <w:name w:val=""/>
            <w:enabled/>
            <w:calcOnExit w:val="0"/>
            <w:checkBox>
              <w:size w:val="20"/>
              <w:default w:val="0"/>
            </w:checkBox>
          </w:ffData>
        </w:fldChar>
      </w:r>
      <w:r>
        <w:instrText xml:space="preserve"> FORMCHECKBOX </w:instrText>
      </w:r>
      <w:r w:rsidR="007B01E7">
        <w:fldChar w:fldCharType="separate"/>
      </w:r>
      <w:r>
        <w:fldChar w:fldCharType="end"/>
      </w:r>
      <w:r w:rsidRPr="2D113B91">
        <w:rPr>
          <w:rFonts w:cs="Arial"/>
          <w:i/>
          <w:iCs/>
        </w:rPr>
        <w:t xml:space="preserve"> </w:t>
      </w:r>
      <w:r>
        <w:rPr>
          <w:rFonts w:cs="Arial"/>
        </w:rPr>
        <w:tab/>
      </w:r>
      <w:proofErr w:type="gramStart"/>
      <w:r>
        <w:rPr>
          <w:rFonts w:cs="Arial"/>
        </w:rPr>
        <w:t>ont</w:t>
      </w:r>
      <w:proofErr w:type="gramEnd"/>
      <w:r>
        <w:rPr>
          <w:rFonts w:cs="Arial"/>
        </w:rPr>
        <w:t xml:space="preserve"> donné mandat au mandataire dans les conditions définies par</w:t>
      </w:r>
      <w:r w:rsidR="0082316D">
        <w:rPr>
          <w:rFonts w:cs="Arial"/>
        </w:rPr>
        <w:t xml:space="preserve"> les pouvoirs joints en annexe.</w:t>
      </w:r>
    </w:p>
    <w:p w14:paraId="51B8674B" w14:textId="77777777" w:rsidR="00D644E5" w:rsidRDefault="00D644E5" w:rsidP="00D644E5">
      <w:pPr>
        <w:tabs>
          <w:tab w:val="left" w:pos="851"/>
        </w:tabs>
        <w:rPr>
          <w:rFonts w:cs="Arial"/>
          <w:i/>
          <w:sz w:val="18"/>
          <w:szCs w:val="18"/>
        </w:rPr>
      </w:pPr>
    </w:p>
    <w:p w14:paraId="2A5F8589" w14:textId="77777777" w:rsidR="00D644E5" w:rsidRDefault="00D644E5" w:rsidP="2D113B91">
      <w:pPr>
        <w:tabs>
          <w:tab w:val="left" w:pos="851"/>
        </w:tabs>
        <w:rPr>
          <w:rFonts w:cs="Arial"/>
          <w:i/>
          <w:iCs/>
          <w:sz w:val="18"/>
          <w:szCs w:val="18"/>
        </w:rPr>
      </w:pPr>
      <w:r>
        <w:fldChar w:fldCharType="begin">
          <w:ffData>
            <w:name w:val=""/>
            <w:enabled/>
            <w:calcOnExit w:val="0"/>
            <w:checkBox>
              <w:size w:val="20"/>
              <w:default w:val="0"/>
            </w:checkBox>
          </w:ffData>
        </w:fldChar>
      </w:r>
      <w:r>
        <w:instrText xml:space="preserve"> FORMCHECKBOX </w:instrText>
      </w:r>
      <w:r w:rsidR="007B01E7">
        <w:fldChar w:fldCharType="separate"/>
      </w:r>
      <w:r>
        <w:fldChar w:fldCharType="end"/>
      </w:r>
      <w:r>
        <w:t xml:space="preserve"> </w:t>
      </w:r>
      <w:r>
        <w:rPr>
          <w:rFonts w:cs="Arial"/>
        </w:rPr>
        <w:t>Les membres du groupement, qui signent le présent acte d’engagement :</w:t>
      </w:r>
    </w:p>
    <w:p w14:paraId="6AECF51E" w14:textId="4CDBC53D" w:rsidR="00D644E5" w:rsidRDefault="2D113B91" w:rsidP="2D113B91">
      <w:pPr>
        <w:tabs>
          <w:tab w:val="left" w:pos="851"/>
        </w:tabs>
        <w:rPr>
          <w:rFonts w:cs="Arial"/>
        </w:rPr>
      </w:pPr>
      <w:r w:rsidRPr="2D113B91">
        <w:rPr>
          <w:rFonts w:cs="Arial"/>
          <w:i/>
          <w:iCs/>
          <w:sz w:val="18"/>
          <w:szCs w:val="18"/>
        </w:rPr>
        <w:t>(Les membres du groupement cochent la case correspondante.)</w:t>
      </w:r>
    </w:p>
    <w:p w14:paraId="344B0FC9" w14:textId="55F6130D" w:rsidR="00D644E5" w:rsidRPr="0082316D"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7B01E7">
        <w:fldChar w:fldCharType="separate"/>
      </w:r>
      <w:r>
        <w:fldChar w:fldCharType="end"/>
      </w:r>
      <w:r>
        <w:tab/>
      </w:r>
      <w:proofErr w:type="gramStart"/>
      <w:r>
        <w:rPr>
          <w:rFonts w:cs="Arial"/>
        </w:rPr>
        <w:t>donnent</w:t>
      </w:r>
      <w:proofErr w:type="gramEnd"/>
      <w:r>
        <w:rPr>
          <w:rFonts w:cs="Arial"/>
        </w:rPr>
        <w:t xml:space="preserve"> mandat au mandataire, qui l’accepte, pour les représenter vis-à-vis de l’acheteur public et pour coordonn</w:t>
      </w:r>
      <w:r w:rsidR="0082316D">
        <w:rPr>
          <w:rFonts w:cs="Arial"/>
        </w:rPr>
        <w:t>er l’ensemble des prestations ;</w:t>
      </w:r>
    </w:p>
    <w:p w14:paraId="3EA950CF" w14:textId="77777777" w:rsidR="00D644E5"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7B01E7">
        <w:fldChar w:fldCharType="separate"/>
      </w:r>
      <w:r>
        <w:fldChar w:fldCharType="end"/>
      </w:r>
      <w:r>
        <w:rPr>
          <w:rFonts w:cs="Arial"/>
        </w:rPr>
        <w:tab/>
      </w:r>
      <w:proofErr w:type="gramStart"/>
      <w:r>
        <w:rPr>
          <w:rFonts w:cs="Arial"/>
        </w:rPr>
        <w:t>donnent</w:t>
      </w:r>
      <w:proofErr w:type="gramEnd"/>
      <w:r>
        <w:rPr>
          <w:rFonts w:cs="Arial"/>
        </w:rPr>
        <w:t xml:space="preserve"> mandat au mandataire, qui l’accepte, pour signer, en leur nom et pour leur compte, les modifications ultérieures du marché public ;</w:t>
      </w:r>
    </w:p>
    <w:p w14:paraId="008DF749" w14:textId="77777777" w:rsidR="00D644E5" w:rsidRDefault="00D644E5" w:rsidP="00D644E5">
      <w:pPr>
        <w:tabs>
          <w:tab w:val="left" w:pos="851"/>
        </w:tabs>
        <w:rPr>
          <w:rFonts w:cs="Arial"/>
          <w:iCs/>
        </w:rPr>
      </w:pPr>
    </w:p>
    <w:p w14:paraId="61545614" w14:textId="77777777" w:rsidR="00D644E5" w:rsidRDefault="00D644E5" w:rsidP="2D113B91">
      <w:pPr>
        <w:tabs>
          <w:tab w:val="left" w:pos="851"/>
        </w:tabs>
        <w:ind w:left="1134" w:hanging="850"/>
        <w:rPr>
          <w:rFonts w:cs="Arial"/>
          <w:i/>
          <w:iCs/>
          <w:sz w:val="18"/>
          <w:szCs w:val="18"/>
        </w:rPr>
      </w:pPr>
      <w:r>
        <w:tab/>
      </w:r>
      <w:r>
        <w:fldChar w:fldCharType="begin">
          <w:ffData>
            <w:name w:val=""/>
            <w:enabled/>
            <w:calcOnExit w:val="0"/>
            <w:checkBox>
              <w:size w:val="20"/>
              <w:default w:val="0"/>
            </w:checkBox>
          </w:ffData>
        </w:fldChar>
      </w:r>
      <w:r>
        <w:instrText xml:space="preserve"> FORMCHECKBOX </w:instrText>
      </w:r>
      <w:r w:rsidR="007B01E7">
        <w:fldChar w:fldCharType="separate"/>
      </w:r>
      <w:r>
        <w:fldChar w:fldCharType="end"/>
      </w:r>
      <w:r w:rsidRPr="2D113B91">
        <w:rPr>
          <w:rFonts w:cs="Arial"/>
          <w:i/>
          <w:iCs/>
        </w:rPr>
        <w:t xml:space="preserve"> </w:t>
      </w:r>
      <w:r>
        <w:rPr>
          <w:rFonts w:cs="Arial"/>
        </w:rPr>
        <w:tab/>
      </w:r>
      <w:proofErr w:type="gramStart"/>
      <w:r>
        <w:rPr>
          <w:rFonts w:cs="Arial"/>
        </w:rPr>
        <w:t>donnent</w:t>
      </w:r>
      <w:proofErr w:type="gramEnd"/>
      <w:r>
        <w:rPr>
          <w:rFonts w:cs="Arial"/>
        </w:rPr>
        <w:t xml:space="preserve"> mandat au mandataire dans les conditions définies ci-dessous :</w:t>
      </w:r>
    </w:p>
    <w:p w14:paraId="7B771DB2" w14:textId="77777777" w:rsidR="00D644E5" w:rsidRDefault="00D644E5" w:rsidP="2D113B91">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D644E5" w14:paraId="0B82346E" w14:textId="77777777" w:rsidTr="2D113B91">
        <w:tc>
          <w:tcPr>
            <w:tcW w:w="464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23BB3891" w14:textId="77777777" w:rsidR="00D644E5" w:rsidRDefault="2D113B91" w:rsidP="2D113B91">
            <w:pPr>
              <w:tabs>
                <w:tab w:val="left" w:pos="851"/>
              </w:tabs>
              <w:jc w:val="center"/>
              <w:rPr>
                <w:rFonts w:cs="Arial"/>
                <w:b/>
                <w:bCs/>
              </w:rPr>
            </w:pPr>
            <w:r w:rsidRPr="2D113B91">
              <w:rPr>
                <w:rFonts w:cs="Arial"/>
                <w:b/>
                <w:bCs/>
              </w:rPr>
              <w:t>Nom, prénom et qualité</w:t>
            </w:r>
          </w:p>
          <w:p w14:paraId="6075D2BD" w14:textId="77777777" w:rsidR="00D644E5" w:rsidRDefault="2D113B91" w:rsidP="2D113B91">
            <w:pPr>
              <w:tabs>
                <w:tab w:val="left" w:pos="851"/>
              </w:tabs>
              <w:jc w:val="center"/>
              <w:rPr>
                <w:rFonts w:cs="Arial"/>
                <w:b/>
                <w:bCs/>
              </w:rPr>
            </w:pPr>
            <w:proofErr w:type="gramStart"/>
            <w:r w:rsidRPr="2D113B91">
              <w:rPr>
                <w:rFonts w:cs="Arial"/>
                <w:b/>
                <w:bCs/>
              </w:rPr>
              <w:t>du</w:t>
            </w:r>
            <w:proofErr w:type="gramEnd"/>
            <w:r w:rsidRPr="2D113B91">
              <w:rPr>
                <w:rFonts w:cs="Arial"/>
                <w:b/>
                <w:bCs/>
              </w:rPr>
              <w:t xml:space="preserve"> signataire (*)</w:t>
            </w:r>
          </w:p>
        </w:tc>
        <w:tc>
          <w:tcPr>
            <w:tcW w:w="269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2322821D" w14:textId="77777777" w:rsidR="00D644E5" w:rsidRDefault="2D113B91" w:rsidP="2D113B91">
            <w:pPr>
              <w:tabs>
                <w:tab w:val="left" w:pos="851"/>
              </w:tabs>
              <w:jc w:val="center"/>
              <w:rPr>
                <w:rFonts w:cs="Arial"/>
                <w:b/>
                <w:bCs/>
              </w:rPr>
            </w:pPr>
            <w:r w:rsidRPr="2D113B91">
              <w:rPr>
                <w:rFonts w:cs="Arial"/>
                <w:b/>
                <w:bCs/>
              </w:rPr>
              <w:t>Lieu et date de signature</w:t>
            </w:r>
          </w:p>
        </w:tc>
        <w:tc>
          <w:tcPr>
            <w:tcW w:w="3056"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7DE66A1F" w14:textId="77777777" w:rsidR="00D644E5" w:rsidRDefault="2D113B91" w:rsidP="2D113B91">
            <w:pPr>
              <w:tabs>
                <w:tab w:val="left" w:pos="851"/>
              </w:tabs>
              <w:jc w:val="center"/>
              <w:rPr>
                <w:rFonts w:cs="Arial"/>
                <w:b/>
                <w:bCs/>
              </w:rPr>
            </w:pPr>
            <w:r w:rsidRPr="2D113B91">
              <w:rPr>
                <w:rFonts w:cs="Arial"/>
                <w:b/>
                <w:bCs/>
              </w:rPr>
              <w:t>Signature</w:t>
            </w:r>
          </w:p>
        </w:tc>
      </w:tr>
      <w:tr w:rsidR="00D644E5" w14:paraId="3088F2B0" w14:textId="77777777" w:rsidTr="2D113B91">
        <w:trPr>
          <w:trHeight w:val="1021"/>
        </w:trPr>
        <w:tc>
          <w:tcPr>
            <w:tcW w:w="4644" w:type="dxa"/>
            <w:tcBorders>
              <w:top w:val="single" w:sz="4" w:space="0" w:color="000000" w:themeColor="text2"/>
              <w:left w:val="single" w:sz="4" w:space="0" w:color="000000" w:themeColor="text2"/>
            </w:tcBorders>
            <w:shd w:val="clear" w:color="auto" w:fill="CCFFFF"/>
          </w:tcPr>
          <w:p w14:paraId="1D221B88" w14:textId="77777777" w:rsidR="00D644E5" w:rsidRDefault="00D644E5" w:rsidP="00D644E5">
            <w:pPr>
              <w:tabs>
                <w:tab w:val="left" w:pos="851"/>
              </w:tabs>
              <w:snapToGrid w:val="0"/>
              <w:rPr>
                <w:rFonts w:cs="Arial"/>
                <w:b/>
                <w:bCs/>
              </w:rPr>
            </w:pPr>
          </w:p>
        </w:tc>
        <w:tc>
          <w:tcPr>
            <w:tcW w:w="2694" w:type="dxa"/>
            <w:tcBorders>
              <w:top w:val="single" w:sz="4" w:space="0" w:color="000000" w:themeColor="text2"/>
              <w:left w:val="single" w:sz="4" w:space="0" w:color="000000" w:themeColor="text2"/>
            </w:tcBorders>
            <w:shd w:val="clear" w:color="auto" w:fill="CCFFFF"/>
          </w:tcPr>
          <w:p w14:paraId="4086F364" w14:textId="77777777" w:rsidR="00D644E5" w:rsidRDefault="00D644E5" w:rsidP="00D644E5">
            <w:pPr>
              <w:tabs>
                <w:tab w:val="left" w:pos="851"/>
              </w:tabs>
              <w:snapToGrid w:val="0"/>
              <w:rPr>
                <w:rFonts w:cs="Arial"/>
                <w:b/>
                <w:bCs/>
              </w:rPr>
            </w:pPr>
          </w:p>
        </w:tc>
        <w:tc>
          <w:tcPr>
            <w:tcW w:w="3056" w:type="dxa"/>
            <w:tcBorders>
              <w:top w:val="single" w:sz="4" w:space="0" w:color="000000" w:themeColor="text2"/>
              <w:left w:val="single" w:sz="4" w:space="0" w:color="000000" w:themeColor="text2"/>
              <w:right w:val="single" w:sz="4" w:space="0" w:color="000000" w:themeColor="text2"/>
            </w:tcBorders>
            <w:shd w:val="clear" w:color="auto" w:fill="CCFFFF"/>
          </w:tcPr>
          <w:p w14:paraId="14342C02" w14:textId="77777777" w:rsidR="00D644E5" w:rsidRDefault="00D644E5" w:rsidP="00D644E5">
            <w:pPr>
              <w:tabs>
                <w:tab w:val="left" w:pos="851"/>
              </w:tabs>
              <w:snapToGrid w:val="0"/>
              <w:rPr>
                <w:rFonts w:cs="Arial"/>
                <w:b/>
                <w:bCs/>
              </w:rPr>
            </w:pPr>
          </w:p>
        </w:tc>
      </w:tr>
      <w:tr w:rsidR="00D644E5" w14:paraId="1458494B" w14:textId="77777777" w:rsidTr="2D113B91">
        <w:trPr>
          <w:trHeight w:val="1021"/>
        </w:trPr>
        <w:tc>
          <w:tcPr>
            <w:tcW w:w="4644" w:type="dxa"/>
            <w:tcBorders>
              <w:left w:val="single" w:sz="4" w:space="0" w:color="000000" w:themeColor="text2"/>
            </w:tcBorders>
            <w:shd w:val="clear" w:color="auto" w:fill="auto"/>
          </w:tcPr>
          <w:p w14:paraId="10D318FD" w14:textId="77777777" w:rsidR="00D644E5" w:rsidRDefault="00D644E5" w:rsidP="00D644E5">
            <w:pPr>
              <w:tabs>
                <w:tab w:val="left" w:pos="851"/>
              </w:tabs>
              <w:snapToGrid w:val="0"/>
              <w:rPr>
                <w:rFonts w:cs="Arial"/>
                <w:b/>
                <w:bCs/>
              </w:rPr>
            </w:pPr>
          </w:p>
        </w:tc>
        <w:tc>
          <w:tcPr>
            <w:tcW w:w="2694" w:type="dxa"/>
            <w:tcBorders>
              <w:left w:val="single" w:sz="4" w:space="0" w:color="000000" w:themeColor="text2"/>
            </w:tcBorders>
            <w:shd w:val="clear" w:color="auto" w:fill="auto"/>
          </w:tcPr>
          <w:p w14:paraId="0D726D97" w14:textId="77777777" w:rsidR="00D644E5" w:rsidRDefault="00D644E5" w:rsidP="00D644E5">
            <w:pPr>
              <w:tabs>
                <w:tab w:val="left" w:pos="851"/>
              </w:tabs>
              <w:snapToGrid w:val="0"/>
              <w:rPr>
                <w:rFonts w:cs="Arial"/>
                <w:b/>
                <w:bCs/>
              </w:rPr>
            </w:pPr>
          </w:p>
        </w:tc>
        <w:tc>
          <w:tcPr>
            <w:tcW w:w="3056" w:type="dxa"/>
            <w:tcBorders>
              <w:left w:val="single" w:sz="4" w:space="0" w:color="000000" w:themeColor="text2"/>
              <w:right w:val="single" w:sz="4" w:space="0" w:color="000000" w:themeColor="text2"/>
            </w:tcBorders>
            <w:shd w:val="clear" w:color="auto" w:fill="auto"/>
          </w:tcPr>
          <w:p w14:paraId="79E2FEDC" w14:textId="77777777" w:rsidR="00D644E5" w:rsidRDefault="00D644E5" w:rsidP="00D644E5">
            <w:pPr>
              <w:tabs>
                <w:tab w:val="left" w:pos="851"/>
              </w:tabs>
              <w:snapToGrid w:val="0"/>
              <w:rPr>
                <w:rFonts w:cs="Arial"/>
                <w:b/>
                <w:bCs/>
              </w:rPr>
            </w:pPr>
          </w:p>
        </w:tc>
      </w:tr>
      <w:tr w:rsidR="00D644E5" w14:paraId="6CFB40CD" w14:textId="77777777" w:rsidTr="2D113B91">
        <w:trPr>
          <w:trHeight w:val="1021"/>
        </w:trPr>
        <w:tc>
          <w:tcPr>
            <w:tcW w:w="4644" w:type="dxa"/>
            <w:tcBorders>
              <w:left w:val="single" w:sz="4" w:space="0" w:color="000000" w:themeColor="text2"/>
            </w:tcBorders>
            <w:shd w:val="clear" w:color="auto" w:fill="CCFFFF"/>
          </w:tcPr>
          <w:p w14:paraId="1A007008" w14:textId="77777777" w:rsidR="00D644E5" w:rsidRDefault="00D644E5" w:rsidP="00D644E5">
            <w:pPr>
              <w:tabs>
                <w:tab w:val="left" w:pos="851"/>
              </w:tabs>
              <w:snapToGrid w:val="0"/>
              <w:rPr>
                <w:rFonts w:cs="Arial"/>
                <w:b/>
                <w:bCs/>
              </w:rPr>
            </w:pPr>
          </w:p>
        </w:tc>
        <w:tc>
          <w:tcPr>
            <w:tcW w:w="2694" w:type="dxa"/>
            <w:tcBorders>
              <w:left w:val="single" w:sz="4" w:space="0" w:color="000000" w:themeColor="text2"/>
            </w:tcBorders>
            <w:shd w:val="clear" w:color="auto" w:fill="CCFFFF"/>
          </w:tcPr>
          <w:p w14:paraId="1DD695B6" w14:textId="77777777" w:rsidR="00D644E5" w:rsidRDefault="00D644E5" w:rsidP="00D644E5">
            <w:pPr>
              <w:tabs>
                <w:tab w:val="left" w:pos="851"/>
              </w:tabs>
              <w:snapToGrid w:val="0"/>
              <w:rPr>
                <w:rFonts w:cs="Arial"/>
                <w:b/>
                <w:bCs/>
              </w:rPr>
            </w:pPr>
          </w:p>
        </w:tc>
        <w:tc>
          <w:tcPr>
            <w:tcW w:w="3056" w:type="dxa"/>
            <w:tcBorders>
              <w:left w:val="single" w:sz="4" w:space="0" w:color="000000" w:themeColor="text2"/>
              <w:right w:val="single" w:sz="4" w:space="0" w:color="000000" w:themeColor="text2"/>
            </w:tcBorders>
            <w:shd w:val="clear" w:color="auto" w:fill="CCFFFF"/>
          </w:tcPr>
          <w:p w14:paraId="4C3A2070" w14:textId="77777777" w:rsidR="00D644E5" w:rsidRDefault="00D644E5" w:rsidP="00D644E5">
            <w:pPr>
              <w:tabs>
                <w:tab w:val="left" w:pos="851"/>
              </w:tabs>
              <w:snapToGrid w:val="0"/>
              <w:rPr>
                <w:rFonts w:cs="Arial"/>
                <w:b/>
                <w:bCs/>
              </w:rPr>
            </w:pPr>
          </w:p>
        </w:tc>
      </w:tr>
      <w:tr w:rsidR="00D644E5" w14:paraId="436FE030" w14:textId="77777777" w:rsidTr="2D113B91">
        <w:trPr>
          <w:trHeight w:val="1021"/>
        </w:trPr>
        <w:tc>
          <w:tcPr>
            <w:tcW w:w="4644" w:type="dxa"/>
            <w:tcBorders>
              <w:left w:val="single" w:sz="4" w:space="0" w:color="000000" w:themeColor="text2"/>
            </w:tcBorders>
            <w:shd w:val="clear" w:color="auto" w:fill="auto"/>
          </w:tcPr>
          <w:p w14:paraId="7DF1E9B0" w14:textId="77777777" w:rsidR="00D644E5" w:rsidRDefault="00D644E5" w:rsidP="00D644E5">
            <w:pPr>
              <w:tabs>
                <w:tab w:val="left" w:pos="851"/>
              </w:tabs>
              <w:snapToGrid w:val="0"/>
              <w:rPr>
                <w:rFonts w:cs="Arial"/>
                <w:b/>
                <w:bCs/>
              </w:rPr>
            </w:pPr>
          </w:p>
        </w:tc>
        <w:tc>
          <w:tcPr>
            <w:tcW w:w="2694" w:type="dxa"/>
            <w:tcBorders>
              <w:left w:val="single" w:sz="4" w:space="0" w:color="000000" w:themeColor="text2"/>
            </w:tcBorders>
            <w:shd w:val="clear" w:color="auto" w:fill="auto"/>
          </w:tcPr>
          <w:p w14:paraId="449EF076" w14:textId="77777777" w:rsidR="00D644E5" w:rsidRDefault="00D644E5" w:rsidP="00D644E5">
            <w:pPr>
              <w:tabs>
                <w:tab w:val="left" w:pos="851"/>
              </w:tabs>
              <w:snapToGrid w:val="0"/>
              <w:rPr>
                <w:rFonts w:cs="Arial"/>
                <w:b/>
                <w:bCs/>
              </w:rPr>
            </w:pPr>
          </w:p>
        </w:tc>
        <w:tc>
          <w:tcPr>
            <w:tcW w:w="3056" w:type="dxa"/>
            <w:tcBorders>
              <w:left w:val="single" w:sz="4" w:space="0" w:color="000000" w:themeColor="text2"/>
              <w:right w:val="single" w:sz="4" w:space="0" w:color="000000" w:themeColor="text2"/>
            </w:tcBorders>
            <w:shd w:val="clear" w:color="auto" w:fill="auto"/>
          </w:tcPr>
          <w:p w14:paraId="207BAB85" w14:textId="77777777" w:rsidR="00D644E5" w:rsidRDefault="00D644E5" w:rsidP="00D644E5">
            <w:pPr>
              <w:tabs>
                <w:tab w:val="left" w:pos="851"/>
              </w:tabs>
              <w:snapToGrid w:val="0"/>
              <w:rPr>
                <w:rFonts w:cs="Arial"/>
                <w:b/>
                <w:bCs/>
              </w:rPr>
            </w:pPr>
          </w:p>
        </w:tc>
      </w:tr>
      <w:tr w:rsidR="00D644E5" w14:paraId="0542E10B" w14:textId="77777777" w:rsidTr="2D113B91">
        <w:trPr>
          <w:trHeight w:val="1021"/>
        </w:trPr>
        <w:tc>
          <w:tcPr>
            <w:tcW w:w="4644" w:type="dxa"/>
            <w:tcBorders>
              <w:left w:val="single" w:sz="4" w:space="0" w:color="000000" w:themeColor="text2"/>
              <w:bottom w:val="single" w:sz="4" w:space="0" w:color="000000" w:themeColor="text2"/>
            </w:tcBorders>
            <w:shd w:val="clear" w:color="auto" w:fill="CCFFFF"/>
          </w:tcPr>
          <w:p w14:paraId="35F8673B" w14:textId="77777777" w:rsidR="00D644E5" w:rsidRDefault="00D644E5" w:rsidP="00D644E5">
            <w:pPr>
              <w:tabs>
                <w:tab w:val="left" w:pos="851"/>
              </w:tabs>
              <w:snapToGrid w:val="0"/>
              <w:rPr>
                <w:rFonts w:cs="Arial"/>
                <w:b/>
                <w:bCs/>
              </w:rPr>
            </w:pPr>
          </w:p>
        </w:tc>
        <w:tc>
          <w:tcPr>
            <w:tcW w:w="2694" w:type="dxa"/>
            <w:tcBorders>
              <w:left w:val="single" w:sz="4" w:space="0" w:color="000000" w:themeColor="text2"/>
              <w:bottom w:val="single" w:sz="4" w:space="0" w:color="000000" w:themeColor="text2"/>
            </w:tcBorders>
            <w:shd w:val="clear" w:color="auto" w:fill="CCFFFF"/>
          </w:tcPr>
          <w:p w14:paraId="159D1B74" w14:textId="77777777" w:rsidR="00D644E5" w:rsidRDefault="00D644E5" w:rsidP="00D644E5">
            <w:pPr>
              <w:tabs>
                <w:tab w:val="left" w:pos="851"/>
              </w:tabs>
              <w:snapToGrid w:val="0"/>
              <w:rPr>
                <w:rFonts w:cs="Arial"/>
                <w:b/>
                <w:bCs/>
              </w:rPr>
            </w:pPr>
          </w:p>
        </w:tc>
        <w:tc>
          <w:tcPr>
            <w:tcW w:w="3056" w:type="dxa"/>
            <w:tcBorders>
              <w:left w:val="single" w:sz="4" w:space="0" w:color="000000" w:themeColor="text2"/>
              <w:bottom w:val="single" w:sz="4" w:space="0" w:color="000000" w:themeColor="text2"/>
              <w:right w:val="single" w:sz="4" w:space="0" w:color="000000" w:themeColor="text2"/>
            </w:tcBorders>
            <w:shd w:val="clear" w:color="auto" w:fill="CCFFFF"/>
          </w:tcPr>
          <w:p w14:paraId="4732DC86" w14:textId="77777777" w:rsidR="00D644E5" w:rsidRDefault="00D644E5" w:rsidP="00D644E5">
            <w:pPr>
              <w:tabs>
                <w:tab w:val="left" w:pos="851"/>
              </w:tabs>
              <w:snapToGrid w:val="0"/>
              <w:rPr>
                <w:rFonts w:cs="Arial"/>
                <w:b/>
                <w:bCs/>
              </w:rPr>
            </w:pPr>
          </w:p>
        </w:tc>
      </w:tr>
    </w:tbl>
    <w:p w14:paraId="71C006BC" w14:textId="77777777" w:rsidR="00D644E5" w:rsidRDefault="2D113B91" w:rsidP="2D113B91">
      <w:pPr>
        <w:tabs>
          <w:tab w:val="left" w:pos="851"/>
        </w:tabs>
        <w:rPr>
          <w:rFonts w:cs="Arial"/>
        </w:rPr>
      </w:pPr>
      <w:r w:rsidRPr="2D113B91">
        <w:rPr>
          <w:rFonts w:cs="Arial"/>
          <w:sz w:val="18"/>
          <w:szCs w:val="18"/>
        </w:rPr>
        <w:t>(*) Le signataire doit avoir le pouvoir d’engager la personne qu’il représente.</w:t>
      </w:r>
    </w:p>
    <w:p w14:paraId="6ECF4CC9" w14:textId="77777777" w:rsidR="00D644E5" w:rsidRPr="00EA4CE6" w:rsidRDefault="2D113B91" w:rsidP="2D113B91">
      <w:pPr>
        <w:suppressAutoHyphens w:val="0"/>
        <w:rPr>
          <w:rFonts w:cs="Arial"/>
          <w:lang w:eastAsia="fr-FR" w:bidi="ml"/>
        </w:rPr>
      </w:pPr>
      <w:r w:rsidRPr="2D113B91">
        <w:rPr>
          <w:rFonts w:cs="Arial"/>
          <w:b/>
          <w:bCs/>
          <w:lang w:eastAsia="fr-FR" w:bidi="ml"/>
        </w:rPr>
        <w:t>Contact(s) du soumissionnaire (coordonnées des personnes chargées de la passation et de l’exécution du marché public : interlocuteur commercial, technique, qualité, administratif (facturation))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gridCol w:w="5005"/>
      </w:tblGrid>
      <w:tr w:rsidR="00D644E5" w:rsidRPr="00EA4CE6" w14:paraId="7EFB39D3" w14:textId="77777777" w:rsidTr="2D113B91">
        <w:tc>
          <w:tcPr>
            <w:tcW w:w="4588" w:type="dxa"/>
            <w:vAlign w:val="center"/>
          </w:tcPr>
          <w:p w14:paraId="21C1A9D7" w14:textId="77777777" w:rsidR="00D644E5" w:rsidRPr="00EA4CE6" w:rsidRDefault="00D644E5" w:rsidP="00D644E5">
            <w:pPr>
              <w:suppressAutoHyphens w:val="0"/>
              <w:jc w:val="center"/>
              <w:rPr>
                <w:rFonts w:cs="Arial"/>
                <w:b/>
                <w:bCs/>
                <w:lang w:eastAsia="fr-FR" w:bidi="ml"/>
              </w:rPr>
            </w:pPr>
          </w:p>
          <w:p w14:paraId="1D9D6976" w14:textId="77777777" w:rsidR="00D644E5" w:rsidRPr="00EA4CE6" w:rsidRDefault="2D113B91" w:rsidP="2D113B91">
            <w:pPr>
              <w:suppressAutoHyphens w:val="0"/>
              <w:jc w:val="center"/>
              <w:rPr>
                <w:rFonts w:cs="Arial"/>
                <w:b/>
                <w:bCs/>
                <w:lang w:eastAsia="fr-FR" w:bidi="ml"/>
              </w:rPr>
            </w:pPr>
            <w:r w:rsidRPr="2D113B91">
              <w:rPr>
                <w:rFonts w:cs="Arial"/>
                <w:b/>
                <w:bCs/>
                <w:lang w:eastAsia="fr-FR" w:bidi="ml"/>
              </w:rPr>
              <w:t>Nom, prénom et fonction</w:t>
            </w:r>
          </w:p>
          <w:p w14:paraId="3AE38ADD" w14:textId="77777777" w:rsidR="00D644E5" w:rsidRPr="00EA4CE6" w:rsidRDefault="00D644E5" w:rsidP="00D644E5">
            <w:pPr>
              <w:suppressAutoHyphens w:val="0"/>
              <w:jc w:val="center"/>
              <w:rPr>
                <w:rFonts w:cs="Arial"/>
                <w:b/>
                <w:bCs/>
                <w:lang w:eastAsia="fr-FR" w:bidi="ml"/>
              </w:rPr>
            </w:pPr>
          </w:p>
        </w:tc>
        <w:tc>
          <w:tcPr>
            <w:tcW w:w="5606" w:type="dxa"/>
            <w:vAlign w:val="center"/>
          </w:tcPr>
          <w:p w14:paraId="46532690" w14:textId="77777777" w:rsidR="00D644E5" w:rsidRPr="00EA4CE6" w:rsidRDefault="2D113B91" w:rsidP="2D113B91">
            <w:pPr>
              <w:suppressAutoHyphens w:val="0"/>
              <w:jc w:val="center"/>
              <w:rPr>
                <w:rFonts w:cs="Arial"/>
                <w:b/>
                <w:bCs/>
                <w:lang w:eastAsia="fr-FR" w:bidi="ml"/>
              </w:rPr>
            </w:pPr>
            <w:r w:rsidRPr="2D113B91">
              <w:rPr>
                <w:rFonts w:cs="Arial"/>
                <w:b/>
                <w:bCs/>
                <w:lang w:eastAsia="fr-FR" w:bidi="ml"/>
              </w:rPr>
              <w:t>Coordonnées téléphonique (numéro fixe, mobile, fax) et électronique (mail)</w:t>
            </w:r>
          </w:p>
        </w:tc>
      </w:tr>
      <w:tr w:rsidR="00D644E5" w:rsidRPr="00EA4CE6" w14:paraId="19FE09F3" w14:textId="77777777" w:rsidTr="2D113B91">
        <w:trPr>
          <w:trHeight w:val="543"/>
        </w:trPr>
        <w:tc>
          <w:tcPr>
            <w:tcW w:w="4588" w:type="dxa"/>
            <w:tcBorders>
              <w:top w:val="nil"/>
              <w:bottom w:val="nil"/>
            </w:tcBorders>
            <w:shd w:val="clear" w:color="auto" w:fill="CCFFFF"/>
          </w:tcPr>
          <w:p w14:paraId="06E659DA"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CCFFFF"/>
          </w:tcPr>
          <w:p w14:paraId="4E11BFF5" w14:textId="77777777" w:rsidR="00D644E5" w:rsidRPr="00EA4CE6" w:rsidRDefault="00D644E5" w:rsidP="00D644E5">
            <w:pPr>
              <w:suppressAutoHyphens w:val="0"/>
              <w:rPr>
                <w:rFonts w:cs="Arial"/>
                <w:b/>
                <w:bCs/>
                <w:color w:val="008000"/>
                <w:lang w:eastAsia="fr-FR" w:bidi="ml"/>
              </w:rPr>
            </w:pPr>
          </w:p>
        </w:tc>
      </w:tr>
      <w:tr w:rsidR="00D644E5" w:rsidRPr="00EA4CE6" w14:paraId="269C2AA3" w14:textId="77777777" w:rsidTr="2D113B91">
        <w:trPr>
          <w:trHeight w:val="543"/>
        </w:trPr>
        <w:tc>
          <w:tcPr>
            <w:tcW w:w="4588" w:type="dxa"/>
            <w:tcBorders>
              <w:top w:val="nil"/>
              <w:bottom w:val="nil"/>
            </w:tcBorders>
            <w:shd w:val="clear" w:color="auto" w:fill="auto"/>
          </w:tcPr>
          <w:p w14:paraId="41D070FD"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auto"/>
          </w:tcPr>
          <w:p w14:paraId="748B7F36" w14:textId="77777777" w:rsidR="00D644E5" w:rsidRPr="00EA4CE6" w:rsidRDefault="00D644E5" w:rsidP="00D644E5">
            <w:pPr>
              <w:suppressAutoHyphens w:val="0"/>
              <w:rPr>
                <w:rFonts w:cs="Arial"/>
                <w:b/>
                <w:bCs/>
                <w:color w:val="008000"/>
                <w:lang w:eastAsia="fr-FR" w:bidi="ml"/>
              </w:rPr>
            </w:pPr>
          </w:p>
        </w:tc>
      </w:tr>
      <w:tr w:rsidR="00D644E5" w:rsidRPr="00EA4CE6" w14:paraId="1E272FCC" w14:textId="77777777" w:rsidTr="2D113B91">
        <w:trPr>
          <w:trHeight w:val="543"/>
        </w:trPr>
        <w:tc>
          <w:tcPr>
            <w:tcW w:w="4588" w:type="dxa"/>
            <w:tcBorders>
              <w:top w:val="nil"/>
              <w:bottom w:val="nil"/>
            </w:tcBorders>
            <w:shd w:val="clear" w:color="auto" w:fill="CCFFFF"/>
          </w:tcPr>
          <w:p w14:paraId="501C77F8"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CCFFFF"/>
          </w:tcPr>
          <w:p w14:paraId="6F334D3E" w14:textId="77777777" w:rsidR="00D644E5" w:rsidRPr="00EA4CE6" w:rsidRDefault="00D644E5" w:rsidP="00D644E5">
            <w:pPr>
              <w:suppressAutoHyphens w:val="0"/>
              <w:rPr>
                <w:rFonts w:cs="Arial"/>
                <w:b/>
                <w:bCs/>
                <w:color w:val="008000"/>
                <w:lang w:eastAsia="fr-FR" w:bidi="ml"/>
              </w:rPr>
            </w:pPr>
          </w:p>
        </w:tc>
      </w:tr>
      <w:tr w:rsidR="00D644E5" w:rsidRPr="00EA4CE6" w14:paraId="2523F231" w14:textId="77777777" w:rsidTr="2D113B91">
        <w:trPr>
          <w:trHeight w:val="543"/>
        </w:trPr>
        <w:tc>
          <w:tcPr>
            <w:tcW w:w="4588" w:type="dxa"/>
            <w:tcBorders>
              <w:top w:val="nil"/>
            </w:tcBorders>
            <w:shd w:val="clear" w:color="auto" w:fill="auto"/>
          </w:tcPr>
          <w:p w14:paraId="60616AB7" w14:textId="77777777" w:rsidR="00D644E5" w:rsidRPr="00EA4CE6" w:rsidRDefault="00D644E5" w:rsidP="00D644E5">
            <w:pPr>
              <w:suppressAutoHyphens w:val="0"/>
              <w:rPr>
                <w:rFonts w:cs="Arial"/>
                <w:b/>
                <w:bCs/>
                <w:color w:val="008000"/>
                <w:lang w:eastAsia="fr-FR" w:bidi="ml"/>
              </w:rPr>
            </w:pPr>
          </w:p>
        </w:tc>
        <w:tc>
          <w:tcPr>
            <w:tcW w:w="5606" w:type="dxa"/>
            <w:tcBorders>
              <w:top w:val="nil"/>
            </w:tcBorders>
            <w:shd w:val="clear" w:color="auto" w:fill="auto"/>
          </w:tcPr>
          <w:p w14:paraId="1447E4DF" w14:textId="77777777" w:rsidR="00D644E5" w:rsidRPr="00EA4CE6" w:rsidRDefault="00D644E5" w:rsidP="00D644E5">
            <w:pPr>
              <w:suppressAutoHyphens w:val="0"/>
              <w:rPr>
                <w:rFonts w:cs="Arial"/>
                <w:b/>
                <w:bCs/>
                <w:color w:val="008000"/>
                <w:lang w:eastAsia="fr-FR" w:bidi="ml"/>
              </w:rPr>
            </w:pPr>
          </w:p>
        </w:tc>
      </w:tr>
    </w:tbl>
    <w:p w14:paraId="6F0EF799" w14:textId="77777777" w:rsidR="00D644E5" w:rsidRDefault="00D644E5" w:rsidP="00234EE9">
      <w:pPr>
        <w:pStyle w:val="Titre2"/>
        <w:numPr>
          <w:ilvl w:val="1"/>
          <w:numId w:val="10"/>
        </w:numPr>
      </w:pPr>
      <w:bookmarkStart w:id="94" w:name="_Toc219211191"/>
      <w:r>
        <w:t>Identification du (des) pouvoirs adjudicateurs</w:t>
      </w:r>
      <w:bookmarkEnd w:id="94"/>
    </w:p>
    <w:p w14:paraId="2C3D9275" w14:textId="77777777" w:rsidR="00D644E5" w:rsidRDefault="2D113B91" w:rsidP="2D113B91">
      <w:pPr>
        <w:pStyle w:val="Titre3"/>
        <w:numPr>
          <w:ilvl w:val="2"/>
          <w:numId w:val="10"/>
        </w:numPr>
        <w:rPr>
          <w:b/>
          <w:bCs/>
          <w:i/>
          <w:iCs/>
          <w:sz w:val="18"/>
          <w:szCs w:val="18"/>
        </w:rPr>
      </w:pPr>
      <w:r>
        <w:t>Désignation du pouvoir adjudicateur</w:t>
      </w:r>
    </w:p>
    <w:p w14:paraId="078BE470" w14:textId="77777777" w:rsidR="00D93194" w:rsidRDefault="00D93194" w:rsidP="00D93194">
      <w:pPr>
        <w:jc w:val="center"/>
        <w:rPr>
          <w:rFonts w:cs="Arial"/>
          <w:b/>
        </w:rPr>
      </w:pPr>
      <w:r>
        <w:rPr>
          <w:rFonts w:cs="Arial"/>
          <w:b/>
        </w:rPr>
        <w:t>Établissement Français du Sang Grand Est</w:t>
      </w:r>
    </w:p>
    <w:p w14:paraId="1CC7502A" w14:textId="77777777" w:rsidR="00D93194" w:rsidRDefault="00D93194" w:rsidP="00D93194">
      <w:pPr>
        <w:jc w:val="center"/>
        <w:rPr>
          <w:rFonts w:cs="Arial"/>
          <w:b/>
        </w:rPr>
      </w:pPr>
      <w:r>
        <w:rPr>
          <w:rFonts w:cs="Arial"/>
          <w:b/>
        </w:rPr>
        <w:t>85/87, boulevard Lobau</w:t>
      </w:r>
    </w:p>
    <w:p w14:paraId="255B2CEE" w14:textId="77777777" w:rsidR="00D93194" w:rsidRPr="004B4C73" w:rsidRDefault="00D93194" w:rsidP="00D93194">
      <w:pPr>
        <w:jc w:val="center"/>
        <w:rPr>
          <w:rFonts w:cs="Arial"/>
          <w:b/>
        </w:rPr>
      </w:pPr>
      <w:r>
        <w:rPr>
          <w:rFonts w:cs="Arial"/>
          <w:b/>
        </w:rPr>
        <w:t>54064 NANCY CEDEX</w:t>
      </w:r>
    </w:p>
    <w:p w14:paraId="34926922" w14:textId="77777777" w:rsidR="00D644E5" w:rsidRDefault="2D113B91" w:rsidP="2D113B91">
      <w:pPr>
        <w:pStyle w:val="Titre3"/>
        <w:numPr>
          <w:ilvl w:val="2"/>
          <w:numId w:val="10"/>
        </w:numPr>
        <w:rPr>
          <w:i/>
          <w:iCs/>
          <w:sz w:val="18"/>
          <w:szCs w:val="18"/>
        </w:rPr>
      </w:pPr>
      <w:r>
        <w:t>Nom, prénom, qualité du signataire du marché public :</w:t>
      </w:r>
    </w:p>
    <w:p w14:paraId="7DC811E9" w14:textId="77777777" w:rsidR="00D93194" w:rsidRDefault="00D93194" w:rsidP="00D93194">
      <w:pPr>
        <w:spacing w:before="60" w:line="264" w:lineRule="auto"/>
        <w:jc w:val="center"/>
        <w:rPr>
          <w:rFonts w:cs="Arial"/>
        </w:rPr>
      </w:pPr>
      <w:r w:rsidRPr="004135B0">
        <w:rPr>
          <w:rFonts w:cs="Arial"/>
        </w:rPr>
        <w:t>Monsieur le Directeur de l’Établissement Français du Sang, Grand Est.</w:t>
      </w:r>
    </w:p>
    <w:p w14:paraId="6C6D01D7" w14:textId="77777777" w:rsidR="00D644E5" w:rsidRPr="004D4DC6" w:rsidRDefault="2D113B91" w:rsidP="2D113B91">
      <w:pPr>
        <w:pStyle w:val="Titre3"/>
        <w:numPr>
          <w:ilvl w:val="2"/>
          <w:numId w:val="10"/>
        </w:numPr>
        <w:rPr>
          <w:i/>
          <w:iCs/>
          <w:sz w:val="18"/>
          <w:szCs w:val="18"/>
        </w:rPr>
      </w:pPr>
      <w:r>
        <w:t>Personne habilitée à donner les renseignements prévus à l’article R2191-60 du CCP (nantissements ou cessions de créances)</w:t>
      </w:r>
      <w:r w:rsidRPr="2D113B91">
        <w:rPr>
          <w:i/>
          <w:iCs/>
          <w:sz w:val="18"/>
          <w:szCs w:val="18"/>
        </w:rPr>
        <w:t> :</w:t>
      </w:r>
    </w:p>
    <w:p w14:paraId="51406A9D" w14:textId="77777777" w:rsidR="00D93194" w:rsidRDefault="00D644E5" w:rsidP="00D93194">
      <w:pPr>
        <w:spacing w:before="60" w:line="264" w:lineRule="auto"/>
        <w:jc w:val="center"/>
        <w:rPr>
          <w:rFonts w:cs="Arial"/>
        </w:rPr>
      </w:pPr>
      <w:r w:rsidRPr="002D03BB">
        <w:rPr>
          <w:rFonts w:cs="Arial"/>
        </w:rPr>
        <w:tab/>
      </w:r>
      <w:r w:rsidR="00D93194" w:rsidRPr="004135B0">
        <w:rPr>
          <w:rFonts w:cs="Arial"/>
        </w:rPr>
        <w:t>Monsieur le Directeur de l’Établissement Français du Sang, Grand Est.</w:t>
      </w:r>
    </w:p>
    <w:p w14:paraId="091DA0FD" w14:textId="2F46FB14" w:rsidR="00D644E5" w:rsidRPr="0082316D" w:rsidRDefault="00D644E5" w:rsidP="2D113B91">
      <w:pPr>
        <w:pStyle w:val="CorpdetexteJT"/>
        <w:jc w:val="center"/>
        <w:rPr>
          <w:rFonts w:asciiTheme="minorHAnsi" w:hAnsiTheme="minorHAnsi" w:cstheme="minorBidi"/>
          <w:color w:val="0000FF"/>
          <w:sz w:val="20"/>
          <w:szCs w:val="20"/>
          <w:lang w:eastAsia="fr-FR" w:bidi="ml"/>
        </w:rPr>
      </w:pPr>
    </w:p>
    <w:p w14:paraId="50B5B2AC" w14:textId="77777777" w:rsidR="00D644E5" w:rsidRPr="00EA4CE6" w:rsidRDefault="2D113B91" w:rsidP="2D113B91">
      <w:pPr>
        <w:pStyle w:val="Titre3"/>
        <w:numPr>
          <w:ilvl w:val="2"/>
          <w:numId w:val="10"/>
        </w:numPr>
        <w:rPr>
          <w:lang w:eastAsia="fr-FR" w:bidi="ml"/>
        </w:rPr>
      </w:pPr>
      <w:r w:rsidRPr="2D113B91">
        <w:rPr>
          <w:lang w:eastAsia="fr-FR" w:bidi="ml"/>
        </w:rPr>
        <w:lastRenderedPageBreak/>
        <w:t xml:space="preserve">Représentant du pouvoir adjudicateur pour l’exécution du marché public et ordonnateur des paiements : </w:t>
      </w:r>
    </w:p>
    <w:p w14:paraId="03E0303E" w14:textId="6063199B" w:rsidR="00D644E5" w:rsidRPr="0082316D" w:rsidRDefault="00D644E5" w:rsidP="2D113B91">
      <w:pPr>
        <w:tabs>
          <w:tab w:val="left" w:pos="426"/>
          <w:tab w:val="left" w:pos="851"/>
        </w:tabs>
        <w:suppressAutoHyphens w:val="0"/>
        <w:jc w:val="center"/>
        <w:rPr>
          <w:rFonts w:cs="Arial"/>
          <w:color w:val="0000FF"/>
          <w:sz w:val="20"/>
          <w:lang w:eastAsia="fr-FR" w:bidi="ml"/>
        </w:rPr>
      </w:pPr>
    </w:p>
    <w:tbl>
      <w:tblPr>
        <w:tblW w:w="10492" w:type="dxa"/>
        <w:jc w:val="center"/>
        <w:tblCellMar>
          <w:left w:w="0" w:type="dxa"/>
          <w:right w:w="0" w:type="dxa"/>
        </w:tblCellMar>
        <w:tblLook w:val="0420" w:firstRow="1" w:lastRow="0" w:firstColumn="0" w:lastColumn="0" w:noHBand="0" w:noVBand="1"/>
      </w:tblPr>
      <w:tblGrid>
        <w:gridCol w:w="2608"/>
        <w:gridCol w:w="4092"/>
        <w:gridCol w:w="1949"/>
        <w:gridCol w:w="1843"/>
      </w:tblGrid>
      <w:tr w:rsidR="00D644E5" w:rsidRPr="00EA4CE6" w14:paraId="2D08ABAD" w14:textId="77777777" w:rsidTr="00D93194">
        <w:trPr>
          <w:trHeight w:val="505"/>
          <w:jc w:val="center"/>
        </w:trPr>
        <w:tc>
          <w:tcPr>
            <w:tcW w:w="2608"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cMar>
              <w:top w:w="72" w:type="dxa"/>
              <w:left w:w="144" w:type="dxa"/>
              <w:bottom w:w="72" w:type="dxa"/>
              <w:right w:w="144" w:type="dxa"/>
            </w:tcMar>
            <w:hideMark/>
          </w:tcPr>
          <w:p w14:paraId="4AA7798A" w14:textId="77777777" w:rsidR="00D644E5" w:rsidRPr="0082316D" w:rsidRDefault="00D644E5" w:rsidP="2D113B91">
            <w:pPr>
              <w:suppressAutoHyphens w:val="0"/>
              <w:rPr>
                <w:rFonts w:cs="Arial"/>
                <w:sz w:val="18"/>
                <w:szCs w:val="18"/>
                <w:lang w:eastAsia="fr-FR"/>
              </w:rPr>
            </w:pPr>
            <w:r w:rsidRPr="2D113B91">
              <w:rPr>
                <w:rFonts w:cs="Arial"/>
                <w:b/>
                <w:bCs/>
                <w:color w:val="FFFFFF" w:themeColor="light1"/>
                <w:kern w:val="24"/>
                <w:sz w:val="18"/>
                <w:szCs w:val="18"/>
                <w:lang w:eastAsia="fr-FR"/>
              </w:rPr>
              <w:t>Établissement</w:t>
            </w:r>
          </w:p>
        </w:tc>
        <w:tc>
          <w:tcPr>
            <w:tcW w:w="409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cMar>
              <w:top w:w="72" w:type="dxa"/>
              <w:left w:w="144" w:type="dxa"/>
              <w:bottom w:w="72" w:type="dxa"/>
              <w:right w:w="144" w:type="dxa"/>
            </w:tcMar>
            <w:hideMark/>
          </w:tcPr>
          <w:p w14:paraId="15EE73C2" w14:textId="77777777" w:rsidR="00D644E5" w:rsidRPr="0082316D" w:rsidRDefault="00D644E5" w:rsidP="2D113B91">
            <w:pPr>
              <w:suppressAutoHyphens w:val="0"/>
              <w:rPr>
                <w:rFonts w:cs="Arial"/>
                <w:sz w:val="18"/>
                <w:szCs w:val="18"/>
                <w:lang w:eastAsia="fr-FR"/>
              </w:rPr>
            </w:pPr>
            <w:r w:rsidRPr="2D113B91">
              <w:rPr>
                <w:rFonts w:cs="Arial"/>
                <w:b/>
                <w:bCs/>
                <w:color w:val="FFFFFF" w:themeColor="light1"/>
                <w:kern w:val="24"/>
                <w:sz w:val="18"/>
                <w:szCs w:val="18"/>
                <w:lang w:eastAsia="fr-FR"/>
              </w:rPr>
              <w:t>Adresse postale</w:t>
            </w:r>
          </w:p>
        </w:tc>
        <w:tc>
          <w:tcPr>
            <w:tcW w:w="194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cPr>
          <w:p w14:paraId="77DB9E08" w14:textId="77777777" w:rsidR="00D644E5" w:rsidRPr="0082316D" w:rsidRDefault="00D644E5" w:rsidP="2D113B91">
            <w:pPr>
              <w:suppressAutoHyphens w:val="0"/>
              <w:jc w:val="center"/>
              <w:rPr>
                <w:rFonts w:cs="Arial"/>
                <w:b/>
                <w:bCs/>
                <w:color w:val="FFFFFF" w:themeColor="background1"/>
                <w:sz w:val="18"/>
                <w:szCs w:val="18"/>
                <w:lang w:eastAsia="fr-FR"/>
              </w:rPr>
            </w:pPr>
            <w:r w:rsidRPr="2D113B91">
              <w:rPr>
                <w:rFonts w:cs="Arial"/>
                <w:b/>
                <w:bCs/>
                <w:color w:val="FFFFFF" w:themeColor="light1"/>
                <w:kern w:val="24"/>
                <w:sz w:val="18"/>
                <w:szCs w:val="18"/>
                <w:lang w:eastAsia="fr-FR"/>
              </w:rPr>
              <w:t>N° SIRET</w:t>
            </w:r>
          </w:p>
        </w:tc>
        <w:tc>
          <w:tcPr>
            <w:tcW w:w="1843"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cMar>
              <w:top w:w="72" w:type="dxa"/>
              <w:left w:w="144" w:type="dxa"/>
              <w:bottom w:w="72" w:type="dxa"/>
              <w:right w:w="144" w:type="dxa"/>
            </w:tcMar>
            <w:hideMark/>
          </w:tcPr>
          <w:p w14:paraId="3F4AA0D4" w14:textId="77777777" w:rsidR="00D644E5" w:rsidRPr="0082316D" w:rsidRDefault="00D644E5" w:rsidP="2D113B91">
            <w:pPr>
              <w:suppressAutoHyphens w:val="0"/>
              <w:rPr>
                <w:rFonts w:cs="Arial"/>
                <w:sz w:val="18"/>
                <w:szCs w:val="18"/>
                <w:lang w:eastAsia="fr-FR"/>
              </w:rPr>
            </w:pPr>
            <w:r w:rsidRPr="2D113B91">
              <w:rPr>
                <w:rFonts w:cs="Arial"/>
                <w:b/>
                <w:bCs/>
                <w:color w:val="FFFFFF" w:themeColor="light1"/>
                <w:kern w:val="24"/>
                <w:sz w:val="18"/>
                <w:szCs w:val="18"/>
                <w:lang w:eastAsia="fr-FR"/>
              </w:rPr>
              <w:t>Téléphone</w:t>
            </w:r>
          </w:p>
        </w:tc>
      </w:tr>
      <w:tr w:rsidR="00D644E5" w:rsidRPr="00EA4CE6" w14:paraId="3B5F79B4" w14:textId="77777777" w:rsidTr="00D93194">
        <w:trPr>
          <w:trHeight w:val="584"/>
          <w:jc w:val="center"/>
        </w:trPr>
        <w:tc>
          <w:tcPr>
            <w:tcW w:w="260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23D0C7EA" w14:textId="77777777" w:rsidR="00D644E5" w:rsidRPr="0082316D" w:rsidRDefault="00D644E5" w:rsidP="2D113B91">
            <w:pPr>
              <w:suppressAutoHyphens w:val="0"/>
              <w:rPr>
                <w:rFonts w:cs="Arial"/>
                <w:sz w:val="18"/>
                <w:szCs w:val="18"/>
                <w:lang w:eastAsia="fr-FR"/>
              </w:rPr>
            </w:pPr>
            <w:r w:rsidRPr="2D113B91">
              <w:rPr>
                <w:rFonts w:cs="Arial"/>
                <w:color w:val="4B4B4A" w:themeColor="dark1"/>
                <w:kern w:val="24"/>
                <w:sz w:val="18"/>
                <w:szCs w:val="18"/>
                <w:lang w:eastAsia="fr-FR"/>
              </w:rPr>
              <w:t>Grand Est</w:t>
            </w:r>
          </w:p>
        </w:tc>
        <w:tc>
          <w:tcPr>
            <w:tcW w:w="409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1B9213E8" w14:textId="77777777" w:rsidR="00D644E5" w:rsidRPr="0082316D" w:rsidRDefault="00D644E5" w:rsidP="2D113B91">
            <w:pPr>
              <w:suppressAutoHyphens w:val="0"/>
              <w:rPr>
                <w:rFonts w:cs="Arial"/>
                <w:sz w:val="18"/>
                <w:szCs w:val="18"/>
                <w:lang w:eastAsia="fr-FR"/>
              </w:rPr>
            </w:pPr>
            <w:r w:rsidRPr="2D113B91">
              <w:rPr>
                <w:rFonts w:cs="Arial"/>
                <w:color w:val="4B4B4A" w:themeColor="dark1"/>
                <w:kern w:val="24"/>
                <w:sz w:val="18"/>
                <w:szCs w:val="18"/>
                <w:lang w:eastAsia="fr-FR"/>
              </w:rPr>
              <w:t>85/87 boulevard Lobau - CS 10720</w:t>
            </w:r>
          </w:p>
          <w:p w14:paraId="4E127217" w14:textId="77777777" w:rsidR="00D644E5" w:rsidRPr="0082316D" w:rsidRDefault="00D644E5" w:rsidP="2D113B91">
            <w:pPr>
              <w:suppressAutoHyphens w:val="0"/>
              <w:rPr>
                <w:rFonts w:cs="Arial"/>
                <w:sz w:val="18"/>
                <w:szCs w:val="18"/>
                <w:lang w:eastAsia="fr-FR"/>
              </w:rPr>
            </w:pPr>
            <w:r w:rsidRPr="2D113B91">
              <w:rPr>
                <w:rFonts w:cs="Arial"/>
                <w:color w:val="4B4B4A" w:themeColor="dark1"/>
                <w:kern w:val="24"/>
                <w:sz w:val="18"/>
                <w:szCs w:val="18"/>
                <w:lang w:eastAsia="fr-FR"/>
              </w:rPr>
              <w:t xml:space="preserve">54064 Nancy Cedex </w:t>
            </w:r>
          </w:p>
        </w:tc>
        <w:tc>
          <w:tcPr>
            <w:tcW w:w="19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34AFA8C9" w14:textId="77777777" w:rsidR="00D644E5" w:rsidRPr="0082316D" w:rsidRDefault="00D644E5" w:rsidP="2E580821">
            <w:pPr>
              <w:suppressAutoHyphens w:val="0"/>
              <w:jc w:val="center"/>
              <w:rPr>
                <w:rFonts w:cs="Arial"/>
                <w:color w:val="4A4A4A"/>
                <w:sz w:val="18"/>
                <w:szCs w:val="18"/>
                <w:lang w:eastAsia="fr-FR"/>
              </w:rPr>
            </w:pPr>
            <w:r w:rsidRPr="2D113B91">
              <w:rPr>
                <w:rFonts w:cs="Arial"/>
                <w:color w:val="4B4B4A" w:themeColor="dark1"/>
                <w:kern w:val="24"/>
                <w:sz w:val="18"/>
                <w:szCs w:val="18"/>
                <w:lang w:eastAsia="fr-FR"/>
              </w:rPr>
              <w:t>42882285202751</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51EAE4FC" w14:textId="77777777" w:rsidR="00D644E5" w:rsidRPr="0082316D" w:rsidRDefault="00D644E5" w:rsidP="2E580821">
            <w:pPr>
              <w:suppressAutoHyphens w:val="0"/>
              <w:rPr>
                <w:rFonts w:cs="Arial"/>
                <w:sz w:val="18"/>
                <w:szCs w:val="18"/>
                <w:lang w:eastAsia="fr-FR"/>
              </w:rPr>
            </w:pPr>
            <w:r w:rsidRPr="2D113B91">
              <w:rPr>
                <w:rFonts w:cs="Arial"/>
                <w:color w:val="4B4B4A" w:themeColor="dark1"/>
                <w:kern w:val="24"/>
                <w:sz w:val="18"/>
                <w:szCs w:val="18"/>
                <w:lang w:eastAsia="fr-FR"/>
              </w:rPr>
              <w:t>03 83 44 62 62</w:t>
            </w:r>
          </w:p>
        </w:tc>
      </w:tr>
    </w:tbl>
    <w:p w14:paraId="5F593951" w14:textId="77777777" w:rsidR="00D644E5" w:rsidRDefault="2D113B91" w:rsidP="2D113B91">
      <w:pPr>
        <w:pStyle w:val="Titre3"/>
        <w:numPr>
          <w:ilvl w:val="2"/>
          <w:numId w:val="10"/>
        </w:numPr>
        <w:rPr>
          <w:i/>
          <w:iCs/>
          <w:sz w:val="18"/>
          <w:szCs w:val="18"/>
        </w:rPr>
      </w:pPr>
      <w:r>
        <w:t>Désignation, adresse, numéro de téléphone du comptable assignataire :</w:t>
      </w:r>
    </w:p>
    <w:p w14:paraId="01DCA361" w14:textId="77777777" w:rsidR="00D93194" w:rsidRPr="00D93194" w:rsidRDefault="00D93194" w:rsidP="00D93194">
      <w:pPr>
        <w:tabs>
          <w:tab w:val="left" w:pos="426"/>
          <w:tab w:val="left" w:pos="851"/>
        </w:tabs>
        <w:suppressAutoHyphens w:val="0"/>
        <w:jc w:val="center"/>
        <w:rPr>
          <w:rFonts w:cs="Arial"/>
          <w:szCs w:val="22"/>
          <w:lang w:eastAsia="fr-FR" w:bidi="ml"/>
        </w:rPr>
      </w:pPr>
      <w:r w:rsidRPr="00D93194">
        <w:rPr>
          <w:rFonts w:cs="Arial"/>
          <w:szCs w:val="22"/>
          <w:lang w:eastAsia="fr-FR" w:bidi="ml"/>
        </w:rPr>
        <w:t>Monsieur l’Agent comptable secondaire de l’Établissement Français du Sang désignés ci-dessus</w:t>
      </w:r>
    </w:p>
    <w:p w14:paraId="05C38AF4" w14:textId="77777777" w:rsidR="00D644E5" w:rsidRPr="00765C14" w:rsidRDefault="2D113B91" w:rsidP="2D113B91">
      <w:pPr>
        <w:pStyle w:val="Titre3"/>
        <w:numPr>
          <w:ilvl w:val="2"/>
          <w:numId w:val="10"/>
        </w:numPr>
        <w:rPr>
          <w:i/>
          <w:iCs/>
          <w:sz w:val="18"/>
          <w:szCs w:val="18"/>
        </w:rPr>
      </w:pPr>
      <w:r>
        <w:t>Imputation budgétaire :</w:t>
      </w:r>
    </w:p>
    <w:p w14:paraId="39B65ED9" w14:textId="77777777" w:rsidR="00D644E5" w:rsidRDefault="2D113B91" w:rsidP="2D113B91">
      <w:pPr>
        <w:rPr>
          <w:i/>
          <w:iCs/>
          <w:sz w:val="18"/>
          <w:szCs w:val="18"/>
        </w:rPr>
      </w:pPr>
      <w:r>
        <w:t>Budget propre de l’EFS</w:t>
      </w:r>
      <w:r w:rsidRPr="2D113B91">
        <w:rPr>
          <w:color w:val="0000FF"/>
        </w:rPr>
        <w:t>.</w:t>
      </w:r>
    </w:p>
    <w:p w14:paraId="24618B1E" w14:textId="5E69E7DA" w:rsidR="00D644E5" w:rsidRPr="0052688F" w:rsidRDefault="00D644E5" w:rsidP="00234EE9">
      <w:pPr>
        <w:pStyle w:val="Titre1"/>
        <w:numPr>
          <w:ilvl w:val="0"/>
          <w:numId w:val="10"/>
        </w:numPr>
      </w:pPr>
      <w:bookmarkStart w:id="95" w:name="_Toc219211192"/>
      <w:r w:rsidRPr="0052688F">
        <w:lastRenderedPageBreak/>
        <w:t>DECISION DU (DES) POUVOIR(S) ADJUDICATEUR(S)</w:t>
      </w:r>
      <w:r w:rsidR="0085466C">
        <w:t xml:space="preserve"> </w:t>
      </w:r>
      <w:r w:rsidR="0085466C" w:rsidRPr="2D113B91">
        <w:rPr>
          <w:i/>
          <w:iCs/>
          <w:sz w:val="22"/>
          <w:szCs w:val="22"/>
        </w:rPr>
        <w:t>(PARTIE A COMPLETER PAR L’EFS)</w:t>
      </w:r>
      <w:bookmarkEnd w:id="95"/>
    </w:p>
    <w:p w14:paraId="4D22C109" w14:textId="77777777" w:rsidR="00D644E5" w:rsidRPr="00791F91" w:rsidRDefault="2D113B91" w:rsidP="2D113B91">
      <w:pPr>
        <w:suppressAutoHyphens w:val="0"/>
        <w:rPr>
          <w:rFonts w:cs="Arial"/>
          <w:b/>
          <w:bCs/>
          <w:lang w:eastAsia="fr-FR" w:bidi="ml"/>
        </w:rPr>
      </w:pPr>
      <w:r w:rsidRPr="2D113B91">
        <w:rPr>
          <w:rFonts w:cs="Arial"/>
          <w:b/>
          <w:bCs/>
          <w:lang w:eastAsia="fr-FR" w:bidi="ml"/>
        </w:rPr>
        <w:t xml:space="preserve">La présente offre est acceptée </w:t>
      </w:r>
    </w:p>
    <w:p w14:paraId="49544684" w14:textId="77777777" w:rsidR="00D644E5" w:rsidRPr="00791F91" w:rsidRDefault="00D644E5" w:rsidP="2D113B91">
      <w:pPr>
        <w:suppressAutoHyphens w:val="0"/>
        <w:ind w:left="567"/>
        <w:rPr>
          <w:rFonts w:cs="Arial"/>
          <w:lang w:eastAsia="fr-FR" w:bidi="ml"/>
        </w:rPr>
      </w:pPr>
      <w:r w:rsidRPr="2D113B91">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7B01E7">
        <w:rPr>
          <w:rFonts w:cs="Arial"/>
          <w:lang w:eastAsia="fr-FR" w:bidi="ml"/>
        </w:rPr>
      </w:r>
      <w:r w:rsidR="007B01E7">
        <w:rPr>
          <w:rFonts w:cs="Arial"/>
          <w:lang w:eastAsia="fr-FR" w:bidi="ml"/>
        </w:rPr>
        <w:fldChar w:fldCharType="separate"/>
      </w:r>
      <w:r w:rsidRPr="2D113B91">
        <w:fldChar w:fldCharType="end"/>
      </w:r>
      <w:r w:rsidRPr="00791F91">
        <w:rPr>
          <w:rFonts w:cs="Arial"/>
          <w:lang w:eastAsia="fr-FR" w:bidi="ml"/>
        </w:rPr>
        <w:tab/>
      </w:r>
      <w:proofErr w:type="gramStart"/>
      <w:r w:rsidRPr="00791F91">
        <w:rPr>
          <w:rFonts w:cs="Arial"/>
          <w:lang w:eastAsia="fr-FR" w:bidi="ml"/>
        </w:rPr>
        <w:t>en</w:t>
      </w:r>
      <w:proofErr w:type="gramEnd"/>
      <w:r w:rsidRPr="00791F91">
        <w:rPr>
          <w:rFonts w:cs="Arial"/>
          <w:lang w:eastAsia="fr-FR" w:bidi="ml"/>
        </w:rPr>
        <w:t xml:space="preserve"> ce qui concerne la totalité du marché </w:t>
      </w:r>
      <w:r>
        <w:rPr>
          <w:rFonts w:cs="Arial"/>
          <w:lang w:eastAsia="fr-FR" w:bidi="ml"/>
        </w:rPr>
        <w:t>public</w:t>
      </w:r>
      <w:r w:rsidRPr="00791F91">
        <w:rPr>
          <w:rFonts w:cs="Arial"/>
          <w:lang w:eastAsia="fr-FR" w:bidi="ml"/>
        </w:rPr>
        <w:t xml:space="preserve"> ou, en cas de marché alloti, la totalité des lots</w:t>
      </w:r>
    </w:p>
    <w:p w14:paraId="41222466" w14:textId="77777777" w:rsidR="00D644E5" w:rsidRPr="00791F91" w:rsidRDefault="00D644E5" w:rsidP="2D113B91">
      <w:pPr>
        <w:suppressAutoHyphens w:val="0"/>
        <w:ind w:left="567"/>
        <w:rPr>
          <w:rFonts w:cs="Arial"/>
          <w:lang w:eastAsia="fr-FR" w:bidi="ml"/>
        </w:rPr>
      </w:pPr>
      <w:r w:rsidRPr="2D113B91">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7B01E7">
        <w:rPr>
          <w:rFonts w:cs="Arial"/>
          <w:lang w:eastAsia="fr-FR" w:bidi="ml"/>
        </w:rPr>
      </w:r>
      <w:r w:rsidR="007B01E7">
        <w:rPr>
          <w:rFonts w:cs="Arial"/>
          <w:lang w:eastAsia="fr-FR" w:bidi="ml"/>
        </w:rPr>
        <w:fldChar w:fldCharType="separate"/>
      </w:r>
      <w:r w:rsidRPr="2D113B91">
        <w:fldChar w:fldCharType="end"/>
      </w:r>
      <w:r w:rsidRPr="00791F91">
        <w:rPr>
          <w:rFonts w:cs="Arial"/>
          <w:lang w:eastAsia="fr-FR" w:bidi="ml"/>
        </w:rPr>
        <w:tab/>
      </w:r>
      <w:proofErr w:type="gramStart"/>
      <w:r w:rsidRPr="00791F91">
        <w:rPr>
          <w:rFonts w:cs="Arial"/>
          <w:lang w:eastAsia="fr-FR" w:bidi="ml"/>
        </w:rPr>
        <w:t>en</w:t>
      </w:r>
      <w:proofErr w:type="gramEnd"/>
      <w:r w:rsidRPr="00791F91">
        <w:rPr>
          <w:rFonts w:cs="Arial"/>
          <w:lang w:eastAsia="fr-FR" w:bidi="ml"/>
        </w:rPr>
        <w:t xml:space="preserve"> ce qui concerne les lots ci-après seulement : ……………………………………………..</w:t>
      </w:r>
    </w:p>
    <w:p w14:paraId="07253AE8" w14:textId="77777777" w:rsidR="00D644E5" w:rsidRPr="00791F91" w:rsidRDefault="2D113B91" w:rsidP="2D113B91">
      <w:pPr>
        <w:suppressAutoHyphens w:val="0"/>
        <w:rPr>
          <w:rFonts w:cs="Arial"/>
          <w:lang w:eastAsia="fr-FR" w:bidi="ml"/>
        </w:rPr>
      </w:pPr>
      <w:r w:rsidRPr="2D113B91">
        <w:rPr>
          <w:rFonts w:cs="Arial"/>
          <w:lang w:eastAsia="fr-FR" w:bidi="ml"/>
        </w:rPr>
        <w:t>Elle est complétée par les annexes suivantes :</w:t>
      </w:r>
    </w:p>
    <w:p w14:paraId="64BCED8B" w14:textId="77777777" w:rsidR="00D644E5" w:rsidRPr="00791F91" w:rsidRDefault="00D644E5" w:rsidP="00D644E5">
      <w:pPr>
        <w:suppressAutoHyphens w:val="0"/>
        <w:rPr>
          <w:rFonts w:cs="Arial"/>
          <w:i/>
          <w:iCs/>
          <w:sz w:val="18"/>
          <w:szCs w:val="18"/>
          <w:lang w:eastAsia="fr-FR" w:bidi="ml"/>
        </w:rPr>
      </w:pPr>
    </w:p>
    <w:p w14:paraId="3EF1DFE9" w14:textId="77777777" w:rsidR="00D644E5" w:rsidRPr="002D03BB" w:rsidRDefault="00D644E5" w:rsidP="2D113B91">
      <w:pPr>
        <w:suppressAutoHyphens w:val="0"/>
        <w:ind w:left="284"/>
        <w:rPr>
          <w:rFonts w:cs="Arial"/>
          <w:lang w:eastAsia="fr-FR" w:bidi="ml"/>
        </w:rPr>
      </w:pPr>
      <w:r w:rsidRPr="2D113B91">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7B01E7">
        <w:rPr>
          <w:rFonts w:cs="Arial"/>
          <w:lang w:eastAsia="fr-FR" w:bidi="ml"/>
        </w:rPr>
      </w:r>
      <w:r w:rsidR="007B01E7">
        <w:rPr>
          <w:rFonts w:cs="Arial"/>
          <w:lang w:eastAsia="fr-FR" w:bidi="ml"/>
        </w:rPr>
        <w:fldChar w:fldCharType="separate"/>
      </w:r>
      <w:r w:rsidRPr="2D113B91">
        <w:fldChar w:fldCharType="end"/>
      </w:r>
      <w:r w:rsidRPr="00791F91">
        <w:rPr>
          <w:rFonts w:cs="Arial"/>
          <w:lang w:eastAsia="fr-FR" w:bidi="ml"/>
        </w:rPr>
        <w:t xml:space="preserve"> Annexe n° … Lettre de candidature et habilitation du mandataire par ses co-</w:t>
      </w:r>
      <w:r w:rsidRPr="002D03BB">
        <w:rPr>
          <w:rFonts w:cs="Arial"/>
          <w:lang w:eastAsia="fr-FR" w:bidi="ml"/>
        </w:rPr>
        <w:t>traitants (ou DC1)</w:t>
      </w:r>
    </w:p>
    <w:p w14:paraId="6027D57E" w14:textId="77777777" w:rsidR="00D644E5"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7B01E7">
        <w:rPr>
          <w:rFonts w:cs="Arial"/>
          <w:lang w:eastAsia="fr-FR" w:bidi="ml"/>
        </w:rPr>
      </w:r>
      <w:r w:rsidR="007B01E7">
        <w:rPr>
          <w:rFonts w:cs="Arial"/>
          <w:lang w:eastAsia="fr-FR" w:bidi="ml"/>
        </w:rPr>
        <w:fldChar w:fldCharType="separate"/>
      </w:r>
      <w:r w:rsidRPr="2D113B91">
        <w:fldChar w:fldCharType="end"/>
      </w:r>
      <w:r w:rsidRPr="002D03BB">
        <w:rPr>
          <w:rFonts w:cs="Arial"/>
          <w:lang w:eastAsia="fr-FR" w:bidi="ml"/>
        </w:rPr>
        <w:t xml:space="preserve"> Annexe n°… relative aux demandes de précisions ou de compléments sur la teneur des offres (ou OUV6-</w:t>
      </w:r>
    </w:p>
    <w:p w14:paraId="73363988" w14:textId="77777777" w:rsidR="00D644E5" w:rsidRPr="002D03BB" w:rsidRDefault="2D113B91" w:rsidP="2D113B91">
      <w:pPr>
        <w:suppressAutoHyphens w:val="0"/>
        <w:spacing w:before="240"/>
        <w:ind w:left="284" w:firstLine="283"/>
        <w:rPr>
          <w:rFonts w:cs="Arial"/>
          <w:lang w:eastAsia="fr-FR" w:bidi="ml"/>
        </w:rPr>
      </w:pPr>
      <w:r w:rsidRPr="2D113B91">
        <w:rPr>
          <w:rFonts w:cs="Arial"/>
          <w:lang w:eastAsia="fr-FR" w:bidi="ml"/>
        </w:rPr>
        <w:t>OUV7) ;</w:t>
      </w:r>
    </w:p>
    <w:p w14:paraId="024A12CB" w14:textId="77777777" w:rsidR="00D644E5"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7B01E7">
        <w:rPr>
          <w:rFonts w:cs="Arial"/>
          <w:lang w:eastAsia="fr-FR" w:bidi="ml"/>
        </w:rPr>
      </w:r>
      <w:r w:rsidR="007B01E7">
        <w:rPr>
          <w:rFonts w:cs="Arial"/>
          <w:lang w:eastAsia="fr-FR" w:bidi="ml"/>
        </w:rPr>
        <w:fldChar w:fldCharType="separate"/>
      </w:r>
      <w:r w:rsidRPr="2D113B91">
        <w:fldChar w:fldCharType="end"/>
      </w:r>
      <w:r w:rsidRPr="002D03BB">
        <w:rPr>
          <w:rFonts w:cs="Arial"/>
          <w:lang w:eastAsia="fr-FR" w:bidi="ml"/>
        </w:rPr>
        <w:t xml:space="preserve"> Annexe n°… relative à la mise au point du marché (ou OUV11) ;</w:t>
      </w:r>
    </w:p>
    <w:p w14:paraId="470E60F0" w14:textId="2A5A57DE" w:rsidR="00D644E5" w:rsidRPr="00791F91"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7B01E7">
        <w:rPr>
          <w:rFonts w:cs="Arial"/>
          <w:lang w:eastAsia="fr-FR" w:bidi="ml"/>
        </w:rPr>
      </w:r>
      <w:r w:rsidR="007B01E7">
        <w:rPr>
          <w:rFonts w:cs="Arial"/>
          <w:lang w:eastAsia="fr-FR" w:bidi="ml"/>
        </w:rPr>
        <w:fldChar w:fldCharType="separate"/>
      </w:r>
      <w:r w:rsidRPr="2D113B91">
        <w:fldChar w:fldCharType="end"/>
      </w:r>
      <w:r w:rsidRPr="00791F91">
        <w:rPr>
          <w:rFonts w:cs="Arial"/>
          <w:lang w:eastAsia="fr-FR" w:bidi="ml"/>
        </w:rPr>
        <w:t xml:space="preserve"> Autres annexes </w:t>
      </w:r>
      <w:r w:rsidRPr="2D113B91">
        <w:rPr>
          <w:rFonts w:cs="Arial"/>
          <w:i/>
          <w:iCs/>
          <w:sz w:val="18"/>
          <w:szCs w:val="18"/>
          <w:lang w:eastAsia="fr-FR" w:bidi="ml"/>
        </w:rPr>
        <w:t>(À préciser)</w:t>
      </w:r>
      <w:r w:rsidR="0082316D">
        <w:rPr>
          <w:rFonts w:cs="Arial"/>
          <w:lang w:eastAsia="fr-FR" w:bidi="ml"/>
        </w:rPr>
        <w:t> ;</w:t>
      </w:r>
    </w:p>
    <w:p w14:paraId="6399722C" w14:textId="77777777" w:rsidR="00D644E5" w:rsidRPr="00791F91" w:rsidRDefault="00D644E5" w:rsidP="2D113B91">
      <w:pPr>
        <w:tabs>
          <w:tab w:val="left" w:pos="5245"/>
          <w:tab w:val="left" w:pos="7371"/>
          <w:tab w:val="left" w:pos="7655"/>
        </w:tabs>
        <w:suppressAutoHyphens w:val="0"/>
        <w:rPr>
          <w:rFonts w:cs="Arial"/>
          <w:lang w:eastAsia="fr-FR" w:bidi="ml"/>
        </w:rPr>
      </w:pPr>
      <w:r w:rsidRPr="00791F91">
        <w:rPr>
          <w:rFonts w:cs="Arial"/>
          <w:lang w:eastAsia="fr-FR" w:bidi="ml"/>
        </w:rPr>
        <w:tab/>
        <w:t>A : …………………</w:t>
      </w:r>
      <w:proofErr w:type="gramStart"/>
      <w:r w:rsidRPr="00791F91">
        <w:rPr>
          <w:rFonts w:cs="Arial"/>
          <w:lang w:eastAsia="fr-FR" w:bidi="ml"/>
        </w:rPr>
        <w:t>… ,</w:t>
      </w:r>
      <w:proofErr w:type="gramEnd"/>
      <w:r w:rsidRPr="00791F91">
        <w:rPr>
          <w:rFonts w:cs="Arial"/>
          <w:lang w:eastAsia="fr-FR" w:bidi="ml"/>
        </w:rPr>
        <w:t xml:space="preserve"> le …………………</w:t>
      </w:r>
    </w:p>
    <w:p w14:paraId="10BDF5D4" w14:textId="77777777" w:rsidR="00D644E5" w:rsidRPr="00791F91" w:rsidRDefault="00D644E5" w:rsidP="00D644E5">
      <w:pPr>
        <w:suppressAutoHyphens w:val="0"/>
        <w:rPr>
          <w:lang w:eastAsia="fr-FR" w:bidi="ml"/>
        </w:rPr>
      </w:pPr>
    </w:p>
    <w:p w14:paraId="628C7272" w14:textId="77777777" w:rsidR="00D644E5" w:rsidRPr="00791F91" w:rsidRDefault="00D644E5" w:rsidP="00D644E5">
      <w:pPr>
        <w:suppressAutoHyphens w:val="0"/>
        <w:rPr>
          <w:lang w:eastAsia="fr-FR" w:bidi="ml"/>
        </w:rPr>
      </w:pPr>
    </w:p>
    <w:p w14:paraId="410F749A" w14:textId="77777777" w:rsidR="00D644E5" w:rsidRPr="00791F91" w:rsidRDefault="00D644E5" w:rsidP="00D644E5">
      <w:pPr>
        <w:suppressAutoHyphens w:val="0"/>
        <w:rPr>
          <w:lang w:eastAsia="fr-FR" w:bidi="ml"/>
        </w:rPr>
      </w:pPr>
    </w:p>
    <w:p w14:paraId="08F91516" w14:textId="77777777" w:rsidR="00D644E5" w:rsidRPr="00791F91" w:rsidRDefault="00D644E5" w:rsidP="00D644E5">
      <w:pPr>
        <w:suppressAutoHyphens w:val="0"/>
        <w:rPr>
          <w:lang w:eastAsia="fr-FR" w:bidi="ml"/>
        </w:rPr>
      </w:pPr>
    </w:p>
    <w:p w14:paraId="56AA9800" w14:textId="77777777" w:rsidR="00D644E5" w:rsidRPr="00791F91" w:rsidRDefault="2D113B91" w:rsidP="2D113B91">
      <w:pPr>
        <w:suppressAutoHyphens w:val="0"/>
        <w:ind w:left="6804"/>
        <w:rPr>
          <w:rFonts w:cs="Arial"/>
          <w:lang w:eastAsia="fr-FR" w:bidi="ml"/>
        </w:rPr>
      </w:pPr>
      <w:r w:rsidRPr="2D113B91">
        <w:rPr>
          <w:rFonts w:cs="Arial"/>
          <w:lang w:eastAsia="fr-FR" w:bidi="ml"/>
        </w:rPr>
        <w:t>Signature</w:t>
      </w:r>
    </w:p>
    <w:p w14:paraId="69961BE1" w14:textId="77777777" w:rsidR="00D644E5" w:rsidRPr="002D03BB" w:rsidRDefault="2D113B91" w:rsidP="2D113B91">
      <w:pPr>
        <w:suppressAutoHyphens w:val="0"/>
        <w:ind w:left="4820"/>
        <w:jc w:val="center"/>
        <w:rPr>
          <w:rFonts w:cs="Arial"/>
          <w:i/>
          <w:iCs/>
          <w:sz w:val="18"/>
          <w:szCs w:val="18"/>
          <w:lang w:eastAsia="fr-FR" w:bidi="ml"/>
        </w:rPr>
      </w:pPr>
      <w:r w:rsidRPr="2D113B91">
        <w:rPr>
          <w:rFonts w:cs="Arial"/>
          <w:i/>
          <w:iCs/>
          <w:sz w:val="18"/>
          <w:szCs w:val="18"/>
          <w:lang w:eastAsia="fr-FR" w:bidi="ml"/>
        </w:rPr>
        <w:t>(Représentant du pouvoir adjudicateur habilité à signer le marché public)</w:t>
      </w:r>
    </w:p>
    <w:p w14:paraId="41CDEAD0" w14:textId="13EB0762" w:rsidR="0005386A" w:rsidRPr="00E804D8" w:rsidRDefault="0005386A" w:rsidP="000165E3">
      <w:pPr>
        <w:spacing w:before="0" w:after="0"/>
        <w:rPr>
          <w:rFonts w:cs="Arial"/>
          <w:szCs w:val="22"/>
        </w:rPr>
      </w:pPr>
    </w:p>
    <w:sectPr w:rsidR="0005386A" w:rsidRPr="00E804D8" w:rsidSect="0065402E">
      <w:headerReference w:type="default" r:id="rId14"/>
      <w:footerReference w:type="default" r:id="rId15"/>
      <w:headerReference w:type="first" r:id="rId16"/>
      <w:footerReference w:type="first" r:id="rId17"/>
      <w:type w:val="continuous"/>
      <w:pgSz w:w="11906" w:h="16838" w:code="9"/>
      <w:pgMar w:top="1417" w:right="1417" w:bottom="1417" w:left="1417"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0178D" w14:textId="77777777" w:rsidR="00967854" w:rsidRDefault="00967854" w:rsidP="00F51D4C">
      <w:r>
        <w:separator/>
      </w:r>
    </w:p>
  </w:endnote>
  <w:endnote w:type="continuationSeparator" w:id="0">
    <w:p w14:paraId="1664FC1A" w14:textId="77777777" w:rsidR="00967854" w:rsidRDefault="00967854"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otham Book">
    <w:altName w:val="Arial"/>
    <w:panose1 w:val="00000000000000000000"/>
    <w:charset w:val="00"/>
    <w:family w:val="modern"/>
    <w:notTrueType/>
    <w:pitch w:val="variable"/>
    <w:sig w:usb0="A10000FF" w:usb1="4000005B" w:usb2="00000000" w:usb3="00000000" w:csb0="0000009B" w:csb1="00000000"/>
  </w:font>
  <w:font w:name="FreightMacro Pro Medium">
    <w:altName w:val="Arial"/>
    <w:panose1 w:val="02000603040000020004"/>
    <w:charset w:val="00"/>
    <w:family w:val="modern"/>
    <w:notTrueType/>
    <w:pitch w:val="variable"/>
    <w:sig w:usb0="00000007" w:usb1="00000001"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Narrow">
    <w:panose1 w:val="00000000000000000000"/>
    <w:charset w:val="00"/>
    <w:family w:val="auto"/>
    <w:notTrueType/>
    <w:pitch w:val="default"/>
    <w:sig w:usb0="00000003" w:usb1="00000000" w:usb2="00000000" w:usb3="00000000" w:csb0="00000001" w:csb1="00000000"/>
  </w:font>
  <w:font w:name="Kartika">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476631"/>
      <w:docPartObj>
        <w:docPartGallery w:val="Page Numbers (Bottom of Page)"/>
        <w:docPartUnique/>
      </w:docPartObj>
    </w:sdtPr>
    <w:sdtEndPr/>
    <w:sdtContent>
      <w:p w14:paraId="41CDED47" w14:textId="4EE7E6C7" w:rsidR="00967854" w:rsidRDefault="00967854">
        <w:pPr>
          <w:jc w:val="center"/>
        </w:pPr>
        <w:r>
          <w:fldChar w:fldCharType="begin"/>
        </w:r>
        <w:r>
          <w:instrText>PAGE   \* MERGEFORMAT</w:instrText>
        </w:r>
        <w:r>
          <w:fldChar w:fldCharType="separate"/>
        </w:r>
        <w:r w:rsidR="003164F3">
          <w:rPr>
            <w:noProof/>
          </w:rPr>
          <w:t>13</w:t>
        </w:r>
        <w:r>
          <w:fldChar w:fldCharType="end"/>
        </w:r>
      </w:p>
    </w:sdtContent>
  </w:sdt>
  <w:p w14:paraId="41CDED48" w14:textId="77777777" w:rsidR="00967854" w:rsidRDefault="009678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6353716"/>
      <w:docPartObj>
        <w:docPartGallery w:val="Page Numbers (Bottom of Page)"/>
        <w:docPartUnique/>
      </w:docPartObj>
    </w:sdtPr>
    <w:sdtEndPr/>
    <w:sdtContent>
      <w:p w14:paraId="41CDED50" w14:textId="6BFCB60B" w:rsidR="00967854" w:rsidRDefault="00967854">
        <w:pPr>
          <w:jc w:val="center"/>
        </w:pPr>
        <w:r>
          <w:fldChar w:fldCharType="begin"/>
        </w:r>
        <w:r>
          <w:instrText>PAGE   \* MERGEFORMAT</w:instrText>
        </w:r>
        <w:r>
          <w:fldChar w:fldCharType="separate"/>
        </w:r>
        <w:r w:rsidR="003164F3">
          <w:rPr>
            <w:noProof/>
          </w:rPr>
          <w:t>1</w:t>
        </w:r>
        <w:r>
          <w:fldChar w:fldCharType="end"/>
        </w:r>
      </w:p>
    </w:sdtContent>
  </w:sdt>
  <w:p w14:paraId="41CDED51" w14:textId="77777777" w:rsidR="00967854" w:rsidRPr="00813832" w:rsidRDefault="00967854" w:rsidP="008138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6F270" w14:textId="77777777" w:rsidR="00967854" w:rsidRDefault="00967854" w:rsidP="00F51D4C">
      <w:r>
        <w:separator/>
      </w:r>
    </w:p>
  </w:footnote>
  <w:footnote w:type="continuationSeparator" w:id="0">
    <w:p w14:paraId="7F3379C8" w14:textId="77777777" w:rsidR="00967854" w:rsidRDefault="00967854" w:rsidP="00F51D4C">
      <w:r>
        <w:continuationSeparator/>
      </w:r>
    </w:p>
  </w:footnote>
  <w:footnote w:id="1">
    <w:p w14:paraId="5A4027AB" w14:textId="77777777" w:rsidR="00CB7DBB" w:rsidRDefault="00CB7DBB" w:rsidP="00CB7DBB">
      <w:pPr>
        <w:pStyle w:val="Notedebasdepage"/>
      </w:pPr>
      <w:r>
        <w:rPr>
          <w:rStyle w:val="Appelnotedebasdep"/>
        </w:rPr>
        <w:footnoteRef/>
      </w:r>
      <w:r>
        <w:t xml:space="preserve"> </w:t>
      </w:r>
      <w:r w:rsidRPr="008C4FC2">
        <w:rPr>
          <w:i/>
          <w:sz w:val="20"/>
        </w:rPr>
        <w:t>Le montant maximum ne peut être considéré comme un quelconque engagement de l’EFS, ni même une indication du montant des sommes budgétées au présent marché. La mention d’un montant maximum répond à une exigence juridique.</w:t>
      </w:r>
      <w:r w:rsidRPr="008C4FC2">
        <w:rPr>
          <w:sz w:val="20"/>
        </w:rPr>
        <w:t xml:space="preserve">  </w:t>
      </w:r>
    </w:p>
  </w:footnote>
  <w:footnote w:id="2">
    <w:p w14:paraId="4759DB0E" w14:textId="2701A7B7" w:rsidR="00431021" w:rsidRDefault="00431021" w:rsidP="00431021">
      <w:pPr>
        <w:pStyle w:val="Notedebasdepage"/>
      </w:pPr>
      <w:r>
        <w:rPr>
          <w:rStyle w:val="Appelnotedebasdep"/>
        </w:rPr>
        <w:footnoteRef/>
      </w:r>
      <w:r>
        <w:t xml:space="preserve"> </w:t>
      </w:r>
      <w:r w:rsidRPr="008C4FC2">
        <w:rPr>
          <w:i/>
          <w:sz w:val="20"/>
        </w:rPr>
        <w:t xml:space="preserve">Le montant estimé n’est qu’indicatif. Les besoins sont estimés sur </w:t>
      </w:r>
      <w:r w:rsidR="00CB7DBB">
        <w:rPr>
          <w:i/>
          <w:sz w:val="20"/>
        </w:rPr>
        <w:t>48 mois, hors</w:t>
      </w:r>
      <w:r w:rsidRPr="008C4FC2">
        <w:rPr>
          <w:i/>
          <w:sz w:val="20"/>
        </w:rPr>
        <w:t xml:space="preserve"> </w:t>
      </w:r>
      <w:r>
        <w:rPr>
          <w:i/>
          <w:sz w:val="20"/>
        </w:rPr>
        <w:t>éventuelle passation de marchés pour prestations similaires. L</w:t>
      </w:r>
      <w:r w:rsidRPr="008C4FC2">
        <w:rPr>
          <w:i/>
          <w:sz w:val="20"/>
        </w:rPr>
        <w:t>es quantités commandées sont susceptibles de variations en fonction de la politique de formation de l’EFS-Grand Est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DED46" w14:textId="77777777" w:rsidR="00967854" w:rsidRPr="003C7C34" w:rsidRDefault="00967854" w:rsidP="003C7C34">
    <w:r w:rsidRPr="00356F8F">
      <w:rPr>
        <w:noProof/>
        <w:lang w:eastAsia="fr-FR"/>
      </w:rPr>
      <w:drawing>
        <wp:anchor distT="0" distB="0" distL="114300" distR="114300" simplePos="0" relativeHeight="251664384" behindDoc="1" locked="0" layoutInCell="1" allowOverlap="1" wp14:anchorId="41CDED52" wp14:editId="41CDED53">
          <wp:simplePos x="0" y="0"/>
          <wp:positionH relativeFrom="page">
            <wp:posOffset>181271</wp:posOffset>
          </wp:positionH>
          <wp:positionV relativeFrom="page">
            <wp:posOffset>361950</wp:posOffset>
          </wp:positionV>
          <wp:extent cx="3060889" cy="4320000"/>
          <wp:effectExtent l="19050" t="0" r="6161" b="0"/>
          <wp:wrapNone/>
          <wp:docPr id="16"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DED49" w14:textId="77777777" w:rsidR="00967854" w:rsidRDefault="00967854" w:rsidP="00282F5B">
    <w:r>
      <w:rPr>
        <w:noProof/>
        <w:lang w:eastAsia="fr-FR"/>
      </w:rPr>
      <w:drawing>
        <wp:anchor distT="0" distB="0" distL="114300" distR="114300" simplePos="0" relativeHeight="251660288" behindDoc="1" locked="0" layoutInCell="1" allowOverlap="1" wp14:anchorId="41CDED54" wp14:editId="41CDED55">
          <wp:simplePos x="0" y="0"/>
          <wp:positionH relativeFrom="page">
            <wp:posOffset>180881</wp:posOffset>
          </wp:positionH>
          <wp:positionV relativeFrom="page">
            <wp:posOffset>361903</wp:posOffset>
          </wp:positionV>
          <wp:extent cx="3060889" cy="4320000"/>
          <wp:effectExtent l="19050" t="0" r="6161" b="0"/>
          <wp:wrapNone/>
          <wp:docPr id="17" name="Image 17"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41CDED56" wp14:editId="41CDED57">
          <wp:simplePos x="0" y="0"/>
          <wp:positionH relativeFrom="page">
            <wp:posOffset>5581650</wp:posOffset>
          </wp:positionH>
          <wp:positionV relativeFrom="page">
            <wp:posOffset>361950</wp:posOffset>
          </wp:positionV>
          <wp:extent cx="1620000" cy="1621017"/>
          <wp:effectExtent l="19050" t="0" r="0" b="0"/>
          <wp:wrapNone/>
          <wp:docPr id="18" name="Image 18"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41CDED4A" w14:textId="77777777" w:rsidR="00967854" w:rsidRDefault="00967854"/>
  <w:p w14:paraId="41CDED4B" w14:textId="77777777" w:rsidR="00967854" w:rsidRDefault="00967854"/>
  <w:p w14:paraId="41CDED4C" w14:textId="77777777" w:rsidR="00967854" w:rsidRDefault="00967854"/>
  <w:p w14:paraId="41CDED4D" w14:textId="77777777" w:rsidR="00967854" w:rsidRDefault="00967854"/>
  <w:p w14:paraId="41CDED4E" w14:textId="77777777" w:rsidR="00967854" w:rsidRDefault="00967854"/>
  <w:p w14:paraId="41CDED4F" w14:textId="77777777" w:rsidR="00967854" w:rsidRDefault="00967854" w:rsidP="00CC3155">
    <w:pPr>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37.5pt;height:26.25pt" o:bullet="t">
        <v:imagedata r:id="rId1" o:title="puce_fleche"/>
      </v:shape>
    </w:pict>
  </w:numPicBullet>
  <w:abstractNum w:abstractNumId="0" w15:restartNumberingAfterBreak="0">
    <w:nsid w:val="00000001"/>
    <w:multiLevelType w:val="multilevel"/>
    <w:tmpl w:val="F0B631BA"/>
    <w:lvl w:ilvl="0">
      <w:start w:val="1"/>
      <w:numFmt w:val="decimal"/>
      <w:suff w:val="space"/>
      <w:lvlText w:val="PARTIE %1 :"/>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113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701" w:firstLine="0"/>
      </w:pPr>
      <w:rPr>
        <w:rFonts w:hint="default"/>
      </w:rPr>
    </w:lvl>
    <w:lvl w:ilvl="4">
      <w:start w:val="1"/>
      <w:numFmt w:val="decimal"/>
      <w:suff w:val="space"/>
      <w:lvlText w:val="%1.%2.%3.%4.%5"/>
      <w:lvlJc w:val="left"/>
      <w:pPr>
        <w:ind w:left="2268" w:firstLine="0"/>
      </w:pPr>
      <w:rPr>
        <w:rFonts w:hint="default"/>
      </w:rPr>
    </w:lvl>
    <w:lvl w:ilvl="5">
      <w:start w:val="1"/>
      <w:numFmt w:val="none"/>
      <w:pStyle w:val="Titre6"/>
      <w:suff w:val="nothing"/>
      <w:lvlText w:val=""/>
      <w:lvlJc w:val="left"/>
      <w:pPr>
        <w:ind w:left="1152" w:hanging="1152"/>
      </w:pPr>
      <w:rPr>
        <w:rFonts w:hint="default"/>
      </w:rPr>
    </w:lvl>
    <w:lvl w:ilvl="6">
      <w:start w:val="1"/>
      <w:numFmt w:val="none"/>
      <w:pStyle w:val="Titre7"/>
      <w:suff w:val="nothing"/>
      <w:lvlText w:val=""/>
      <w:lvlJc w:val="left"/>
      <w:pPr>
        <w:ind w:left="1296" w:hanging="1296"/>
      </w:pPr>
      <w:rPr>
        <w:rFonts w:hint="default"/>
      </w:rPr>
    </w:lvl>
    <w:lvl w:ilvl="7">
      <w:start w:val="1"/>
      <w:numFmt w:val="none"/>
      <w:pStyle w:val="Titre8"/>
      <w:suff w:val="nothing"/>
      <w:lvlText w:val=""/>
      <w:lvlJc w:val="left"/>
      <w:pPr>
        <w:ind w:left="1440" w:hanging="1440"/>
      </w:pPr>
      <w:rPr>
        <w:rFonts w:hint="default"/>
      </w:rPr>
    </w:lvl>
    <w:lvl w:ilvl="8">
      <w:start w:val="1"/>
      <w:numFmt w:val="none"/>
      <w:pStyle w:val="Titre9"/>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5653023"/>
    <w:multiLevelType w:val="hybridMultilevel"/>
    <w:tmpl w:val="E814E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283257"/>
    <w:multiLevelType w:val="hybridMultilevel"/>
    <w:tmpl w:val="9320C2CA"/>
    <w:lvl w:ilvl="0" w:tplc="1B88AED2">
      <w:numFmt w:val="bullet"/>
      <w:lvlText w:val="•"/>
      <w:lvlJc w:val="left"/>
      <w:pPr>
        <w:ind w:left="1428" w:hanging="708"/>
      </w:pPr>
      <w:rPr>
        <w:rFonts w:ascii="Arial" w:eastAsiaTheme="minorHAnsi"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6" w15:restartNumberingAfterBreak="0">
    <w:nsid w:val="0B3409D2"/>
    <w:multiLevelType w:val="multilevel"/>
    <w:tmpl w:val="A52871BC"/>
    <w:lvl w:ilvl="0">
      <w:start w:val="1"/>
      <w:numFmt w:val="decimal"/>
      <w:pStyle w:val="Titre1"/>
      <w:suff w:val="space"/>
      <w:lvlText w:val="PARTIE %1 -"/>
      <w:lvlJc w:val="left"/>
      <w:pPr>
        <w:ind w:left="0" w:firstLine="0"/>
      </w:pPr>
      <w:rPr>
        <w:b/>
        <w:bCs w:val="0"/>
        <w:i w:val="0"/>
        <w:iCs w:val="0"/>
        <w:caps w:val="0"/>
        <w:smallCaps w:val="0"/>
        <w:strike w:val="0"/>
        <w:dstrike w:val="0"/>
        <w:outline w:val="0"/>
        <w:shadow w:val="0"/>
        <w:emboss w:val="0"/>
        <w:imprint w:val="0"/>
        <w:noProof w:val="0"/>
        <w:vanish w:val="0"/>
        <w:color w:val="C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567" w:firstLine="0"/>
      </w:pPr>
      <w:rPr>
        <w:rFonts w:hint="default"/>
        <w:color w:val="002060"/>
      </w:rPr>
    </w:lvl>
    <w:lvl w:ilvl="2">
      <w:start w:val="1"/>
      <w:numFmt w:val="decimal"/>
      <w:pStyle w:val="Titre3"/>
      <w:suff w:val="space"/>
      <w:lvlText w:val="%1.%2.%3."/>
      <w:lvlJc w:val="left"/>
      <w:pPr>
        <w:ind w:left="1134" w:firstLine="0"/>
      </w:pPr>
      <w:rPr>
        <w:b w:val="0"/>
        <w:bCs w:val="0"/>
        <w:i w:val="0"/>
        <w:iCs w:val="0"/>
        <w:caps w:val="0"/>
        <w:smallCaps w:val="0"/>
        <w:strike w:val="0"/>
        <w:dstrike w:val="0"/>
        <w:outline w:val="0"/>
        <w:shadow w:val="0"/>
        <w:emboss w:val="0"/>
        <w:imprint w:val="0"/>
        <w:noProof w:val="0"/>
        <w:vanish w:val="0"/>
        <w:color w:val="C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w:lvlJc w:val="left"/>
      <w:pPr>
        <w:ind w:left="1701" w:firstLine="0"/>
      </w:pPr>
      <w:rPr>
        <w:rFonts w:hint="default"/>
        <w:color w:val="C00000"/>
      </w:rPr>
    </w:lvl>
    <w:lvl w:ilvl="4">
      <w:start w:val="1"/>
      <w:numFmt w:val="decimal"/>
      <w:pStyle w:val="Titre5"/>
      <w:suff w:val="space"/>
      <w:lvlText w:val="%1.%2.%3.%4.%5."/>
      <w:lvlJc w:val="left"/>
      <w:pPr>
        <w:ind w:left="1417" w:firstLine="0"/>
      </w:pPr>
      <w:rPr>
        <w:rFonts w:hint="default"/>
        <w:i/>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E5632F0"/>
    <w:multiLevelType w:val="hybridMultilevel"/>
    <w:tmpl w:val="A77832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0C77FF"/>
    <w:multiLevelType w:val="hybridMultilevel"/>
    <w:tmpl w:val="96F6DC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BB26E0"/>
    <w:multiLevelType w:val="hybridMultilevel"/>
    <w:tmpl w:val="452290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A103FA"/>
    <w:multiLevelType w:val="hybridMultilevel"/>
    <w:tmpl w:val="627A6BDC"/>
    <w:lvl w:ilvl="0" w:tplc="040C0001">
      <w:start w:val="1"/>
      <w:numFmt w:val="bullet"/>
      <w:lvlText w:val=""/>
      <w:lvlJc w:val="left"/>
      <w:pPr>
        <w:ind w:left="720" w:hanging="360"/>
      </w:pPr>
      <w:rPr>
        <w:rFonts w:ascii="Symbol" w:hAnsi="Symbol" w:hint="default"/>
        <w:color w:val="3C3C3C"/>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D9A6271"/>
    <w:multiLevelType w:val="hybridMultilevel"/>
    <w:tmpl w:val="AA46AE6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21232FF"/>
    <w:multiLevelType w:val="hybridMultilevel"/>
    <w:tmpl w:val="16E4984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B04DD"/>
    <w:multiLevelType w:val="hybridMultilevel"/>
    <w:tmpl w:val="96EEB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007B8D"/>
    <w:multiLevelType w:val="hybridMultilevel"/>
    <w:tmpl w:val="65500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FF61D6"/>
    <w:multiLevelType w:val="hybridMultilevel"/>
    <w:tmpl w:val="4AA876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75107C"/>
    <w:multiLevelType w:val="hybridMultilevel"/>
    <w:tmpl w:val="168AE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087699"/>
    <w:multiLevelType w:val="hybridMultilevel"/>
    <w:tmpl w:val="1CF098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7B5C42"/>
    <w:multiLevelType w:val="hybridMultilevel"/>
    <w:tmpl w:val="3F7AA6BA"/>
    <w:lvl w:ilvl="0" w:tplc="FFFFFFFF">
      <w:start w:val="1"/>
      <w:numFmt w:val="bullet"/>
      <w:lvlText w:val=""/>
      <w:lvlJc w:val="left"/>
      <w:pPr>
        <w:ind w:left="783" w:hanging="360"/>
      </w:pPr>
      <w:rPr>
        <w:rFonts w:ascii="Symbol" w:hAnsi="Symbol" w:hint="default"/>
      </w:rPr>
    </w:lvl>
    <w:lvl w:ilvl="1" w:tplc="040C0003">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21" w15:restartNumberingAfterBreak="0">
    <w:nsid w:val="475F411D"/>
    <w:multiLevelType w:val="hybridMultilevel"/>
    <w:tmpl w:val="4D9251B4"/>
    <w:lvl w:ilvl="0" w:tplc="F72257CA">
      <w:start w:val="1"/>
      <w:numFmt w:val="bullet"/>
      <w:lvlText w:val=""/>
      <w:lvlJc w:val="left"/>
      <w:pPr>
        <w:ind w:left="720" w:hanging="360"/>
      </w:pPr>
      <w:rPr>
        <w:rFonts w:ascii="Symbol" w:hAnsi="Symbol" w:hint="default"/>
      </w:rPr>
    </w:lvl>
    <w:lvl w:ilvl="1" w:tplc="3B26A256">
      <w:start w:val="1"/>
      <w:numFmt w:val="bullet"/>
      <w:lvlText w:val="o"/>
      <w:lvlJc w:val="left"/>
      <w:pPr>
        <w:ind w:left="1440" w:hanging="360"/>
      </w:pPr>
      <w:rPr>
        <w:rFonts w:ascii="Courier New" w:hAnsi="Courier New" w:hint="default"/>
      </w:rPr>
    </w:lvl>
    <w:lvl w:ilvl="2" w:tplc="456CCF10">
      <w:start w:val="1"/>
      <w:numFmt w:val="bullet"/>
      <w:lvlText w:val=""/>
      <w:lvlJc w:val="left"/>
      <w:pPr>
        <w:ind w:left="2160" w:hanging="360"/>
      </w:pPr>
      <w:rPr>
        <w:rFonts w:ascii="Wingdings" w:hAnsi="Wingdings" w:hint="default"/>
      </w:rPr>
    </w:lvl>
    <w:lvl w:ilvl="3" w:tplc="336AE0AC">
      <w:start w:val="1"/>
      <w:numFmt w:val="bullet"/>
      <w:lvlText w:val=""/>
      <w:lvlJc w:val="left"/>
      <w:pPr>
        <w:ind w:left="2880" w:hanging="360"/>
      </w:pPr>
      <w:rPr>
        <w:rFonts w:ascii="Symbol" w:hAnsi="Symbol" w:hint="default"/>
      </w:rPr>
    </w:lvl>
    <w:lvl w:ilvl="4" w:tplc="DEA6070E">
      <w:start w:val="1"/>
      <w:numFmt w:val="bullet"/>
      <w:lvlText w:val="o"/>
      <w:lvlJc w:val="left"/>
      <w:pPr>
        <w:ind w:left="3600" w:hanging="360"/>
      </w:pPr>
      <w:rPr>
        <w:rFonts w:ascii="Courier New" w:hAnsi="Courier New" w:hint="default"/>
      </w:rPr>
    </w:lvl>
    <w:lvl w:ilvl="5" w:tplc="DF14B47A">
      <w:start w:val="1"/>
      <w:numFmt w:val="bullet"/>
      <w:lvlText w:val=""/>
      <w:lvlJc w:val="left"/>
      <w:pPr>
        <w:ind w:left="4320" w:hanging="360"/>
      </w:pPr>
      <w:rPr>
        <w:rFonts w:ascii="Wingdings" w:hAnsi="Wingdings" w:hint="default"/>
      </w:rPr>
    </w:lvl>
    <w:lvl w:ilvl="6" w:tplc="2376F166">
      <w:start w:val="1"/>
      <w:numFmt w:val="bullet"/>
      <w:lvlText w:val=""/>
      <w:lvlJc w:val="left"/>
      <w:pPr>
        <w:ind w:left="5040" w:hanging="360"/>
      </w:pPr>
      <w:rPr>
        <w:rFonts w:ascii="Symbol" w:hAnsi="Symbol" w:hint="default"/>
      </w:rPr>
    </w:lvl>
    <w:lvl w:ilvl="7" w:tplc="94B45F74">
      <w:start w:val="1"/>
      <w:numFmt w:val="bullet"/>
      <w:lvlText w:val="o"/>
      <w:lvlJc w:val="left"/>
      <w:pPr>
        <w:ind w:left="5760" w:hanging="360"/>
      </w:pPr>
      <w:rPr>
        <w:rFonts w:ascii="Courier New" w:hAnsi="Courier New" w:hint="default"/>
      </w:rPr>
    </w:lvl>
    <w:lvl w:ilvl="8" w:tplc="67103716">
      <w:start w:val="1"/>
      <w:numFmt w:val="bullet"/>
      <w:lvlText w:val=""/>
      <w:lvlJc w:val="left"/>
      <w:pPr>
        <w:ind w:left="6480" w:hanging="360"/>
      </w:pPr>
      <w:rPr>
        <w:rFonts w:ascii="Wingdings" w:hAnsi="Wingdings" w:hint="default"/>
      </w:rPr>
    </w:lvl>
  </w:abstractNum>
  <w:abstractNum w:abstractNumId="22" w15:restartNumberingAfterBreak="0">
    <w:nsid w:val="4D976CF8"/>
    <w:multiLevelType w:val="hybridMultilevel"/>
    <w:tmpl w:val="96B41E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DE93AB4"/>
    <w:multiLevelType w:val="hybridMultilevel"/>
    <w:tmpl w:val="6DF84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25" w15:restartNumberingAfterBreak="0">
    <w:nsid w:val="52363190"/>
    <w:multiLevelType w:val="hybridMultilevel"/>
    <w:tmpl w:val="69EE69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060E56"/>
    <w:multiLevelType w:val="hybridMultilevel"/>
    <w:tmpl w:val="665C6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B5673D"/>
    <w:multiLevelType w:val="hybridMultilevel"/>
    <w:tmpl w:val="C26899F4"/>
    <w:lvl w:ilvl="0" w:tplc="AB1AA554">
      <w:start w:val="1"/>
      <w:numFmt w:val="bullet"/>
      <w:lvlText w:val=""/>
      <w:lvlJc w:val="left"/>
      <w:pPr>
        <w:ind w:left="720" w:hanging="360"/>
      </w:pPr>
      <w:rPr>
        <w:rFonts w:ascii="Symbol" w:hAnsi="Symbol" w:hint="default"/>
      </w:rPr>
    </w:lvl>
    <w:lvl w:ilvl="1" w:tplc="17C8AAC8">
      <w:start w:val="1"/>
      <w:numFmt w:val="bullet"/>
      <w:lvlText w:val="o"/>
      <w:lvlJc w:val="left"/>
      <w:pPr>
        <w:ind w:left="1440" w:hanging="360"/>
      </w:pPr>
      <w:rPr>
        <w:rFonts w:ascii="Courier New" w:hAnsi="Courier New" w:hint="default"/>
      </w:rPr>
    </w:lvl>
    <w:lvl w:ilvl="2" w:tplc="665C4214">
      <w:start w:val="1"/>
      <w:numFmt w:val="bullet"/>
      <w:lvlText w:val=""/>
      <w:lvlJc w:val="left"/>
      <w:pPr>
        <w:ind w:left="2160" w:hanging="360"/>
      </w:pPr>
      <w:rPr>
        <w:rFonts w:ascii="Wingdings" w:hAnsi="Wingdings" w:hint="default"/>
      </w:rPr>
    </w:lvl>
    <w:lvl w:ilvl="3" w:tplc="87705F08">
      <w:start w:val="1"/>
      <w:numFmt w:val="bullet"/>
      <w:lvlText w:val=""/>
      <w:lvlJc w:val="left"/>
      <w:pPr>
        <w:ind w:left="2880" w:hanging="360"/>
      </w:pPr>
      <w:rPr>
        <w:rFonts w:ascii="Symbol" w:hAnsi="Symbol" w:hint="default"/>
      </w:rPr>
    </w:lvl>
    <w:lvl w:ilvl="4" w:tplc="0C9E6942">
      <w:start w:val="1"/>
      <w:numFmt w:val="bullet"/>
      <w:lvlText w:val="o"/>
      <w:lvlJc w:val="left"/>
      <w:pPr>
        <w:ind w:left="3600" w:hanging="360"/>
      </w:pPr>
      <w:rPr>
        <w:rFonts w:ascii="Courier New" w:hAnsi="Courier New" w:hint="default"/>
      </w:rPr>
    </w:lvl>
    <w:lvl w:ilvl="5" w:tplc="8B54A7DE">
      <w:start w:val="1"/>
      <w:numFmt w:val="bullet"/>
      <w:lvlText w:val=""/>
      <w:lvlJc w:val="left"/>
      <w:pPr>
        <w:ind w:left="4320" w:hanging="360"/>
      </w:pPr>
      <w:rPr>
        <w:rFonts w:ascii="Wingdings" w:hAnsi="Wingdings" w:hint="default"/>
      </w:rPr>
    </w:lvl>
    <w:lvl w:ilvl="6" w:tplc="81AC4C10">
      <w:start w:val="1"/>
      <w:numFmt w:val="bullet"/>
      <w:lvlText w:val=""/>
      <w:lvlJc w:val="left"/>
      <w:pPr>
        <w:ind w:left="5040" w:hanging="360"/>
      </w:pPr>
      <w:rPr>
        <w:rFonts w:ascii="Symbol" w:hAnsi="Symbol" w:hint="default"/>
      </w:rPr>
    </w:lvl>
    <w:lvl w:ilvl="7" w:tplc="8C6ED71C">
      <w:start w:val="1"/>
      <w:numFmt w:val="bullet"/>
      <w:lvlText w:val="o"/>
      <w:lvlJc w:val="left"/>
      <w:pPr>
        <w:ind w:left="5760" w:hanging="360"/>
      </w:pPr>
      <w:rPr>
        <w:rFonts w:ascii="Courier New" w:hAnsi="Courier New" w:hint="default"/>
      </w:rPr>
    </w:lvl>
    <w:lvl w:ilvl="8" w:tplc="D212BB80">
      <w:start w:val="1"/>
      <w:numFmt w:val="bullet"/>
      <w:lvlText w:val=""/>
      <w:lvlJc w:val="left"/>
      <w:pPr>
        <w:ind w:left="6480" w:hanging="360"/>
      </w:pPr>
      <w:rPr>
        <w:rFonts w:ascii="Wingdings" w:hAnsi="Wingdings" w:hint="default"/>
      </w:rPr>
    </w:lvl>
  </w:abstractNum>
  <w:abstractNum w:abstractNumId="28" w15:restartNumberingAfterBreak="0">
    <w:nsid w:val="672A7074"/>
    <w:multiLevelType w:val="hybridMultilevel"/>
    <w:tmpl w:val="C5D032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30" w15:restartNumberingAfterBreak="0">
    <w:nsid w:val="68B24EE2"/>
    <w:multiLevelType w:val="hybridMultilevel"/>
    <w:tmpl w:val="A8567EF4"/>
    <w:lvl w:ilvl="0" w:tplc="5198BBA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B183896"/>
    <w:multiLevelType w:val="hybridMultilevel"/>
    <w:tmpl w:val="0414F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E54141"/>
    <w:multiLevelType w:val="hybridMultilevel"/>
    <w:tmpl w:val="1D7A45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abstractNum w:abstractNumId="34" w15:restartNumberingAfterBreak="0">
    <w:nsid w:val="791A1BFC"/>
    <w:multiLevelType w:val="hybridMultilevel"/>
    <w:tmpl w:val="B51EAE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CEB1F8C"/>
    <w:multiLevelType w:val="hybridMultilevel"/>
    <w:tmpl w:val="FC68AF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21"/>
  </w:num>
  <w:num w:numId="3">
    <w:abstractNumId w:val="0"/>
  </w:num>
  <w:num w:numId="4">
    <w:abstractNumId w:val="15"/>
  </w:num>
  <w:num w:numId="5">
    <w:abstractNumId w:val="13"/>
  </w:num>
  <w:num w:numId="6">
    <w:abstractNumId w:val="5"/>
  </w:num>
  <w:num w:numId="7">
    <w:abstractNumId w:val="24"/>
  </w:num>
  <w:num w:numId="8">
    <w:abstractNumId w:val="33"/>
  </w:num>
  <w:num w:numId="9">
    <w:abstractNumId w:val="29"/>
  </w:num>
  <w:num w:numId="10">
    <w:abstractNumId w:val="6"/>
  </w:num>
  <w:num w:numId="11">
    <w:abstractNumId w:val="12"/>
  </w:num>
  <w:num w:numId="12">
    <w:abstractNumId w:val="20"/>
  </w:num>
  <w:num w:numId="13">
    <w:abstractNumId w:val="35"/>
  </w:num>
  <w:num w:numId="14">
    <w:abstractNumId w:val="9"/>
  </w:num>
  <w:num w:numId="15">
    <w:abstractNumId w:val="6"/>
  </w:num>
  <w:num w:numId="16">
    <w:abstractNumId w:val="16"/>
  </w:num>
  <w:num w:numId="17">
    <w:abstractNumId w:val="34"/>
  </w:num>
  <w:num w:numId="18">
    <w:abstractNumId w:val="14"/>
  </w:num>
  <w:num w:numId="19">
    <w:abstractNumId w:val="26"/>
  </w:num>
  <w:num w:numId="20">
    <w:abstractNumId w:val="18"/>
  </w:num>
  <w:num w:numId="21">
    <w:abstractNumId w:val="7"/>
  </w:num>
  <w:num w:numId="22">
    <w:abstractNumId w:val="3"/>
  </w:num>
  <w:num w:numId="23">
    <w:abstractNumId w:val="31"/>
  </w:num>
  <w:num w:numId="24">
    <w:abstractNumId w:val="17"/>
  </w:num>
  <w:num w:numId="25">
    <w:abstractNumId w:val="22"/>
  </w:num>
  <w:num w:numId="26">
    <w:abstractNumId w:val="11"/>
  </w:num>
  <w:num w:numId="27">
    <w:abstractNumId w:val="10"/>
  </w:num>
  <w:num w:numId="28">
    <w:abstractNumId w:val="28"/>
  </w:num>
  <w:num w:numId="29">
    <w:abstractNumId w:val="8"/>
  </w:num>
  <w:num w:numId="30">
    <w:abstractNumId w:val="19"/>
  </w:num>
  <w:num w:numId="31">
    <w:abstractNumId w:val="6"/>
  </w:num>
  <w:num w:numId="32">
    <w:abstractNumId w:val="6"/>
  </w:num>
  <w:num w:numId="33">
    <w:abstractNumId w:val="6"/>
  </w:num>
  <w:num w:numId="34">
    <w:abstractNumId w:val="32"/>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4"/>
  </w:num>
  <w:num w:numId="38">
    <w:abstractNumId w:val="6"/>
  </w:num>
  <w:num w:numId="39">
    <w:abstractNumId w:val="30"/>
  </w:num>
  <w:num w:numId="40">
    <w:abstractNumId w:val="6"/>
  </w:num>
  <w:num w:numId="41">
    <w:abstractNumId w:val="23"/>
  </w:num>
  <w:num w:numId="42">
    <w:abstractNumId w:val="25"/>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76"/>
    <w:rsid w:val="00002180"/>
    <w:rsid w:val="00002463"/>
    <w:rsid w:val="0000545A"/>
    <w:rsid w:val="0001121C"/>
    <w:rsid w:val="000118B5"/>
    <w:rsid w:val="0001214D"/>
    <w:rsid w:val="000165E3"/>
    <w:rsid w:val="00025B10"/>
    <w:rsid w:val="0004135E"/>
    <w:rsid w:val="00044B4E"/>
    <w:rsid w:val="000470BD"/>
    <w:rsid w:val="00047E75"/>
    <w:rsid w:val="00051610"/>
    <w:rsid w:val="00051E73"/>
    <w:rsid w:val="0005386A"/>
    <w:rsid w:val="000579F1"/>
    <w:rsid w:val="0006341B"/>
    <w:rsid w:val="000641C0"/>
    <w:rsid w:val="00064E0A"/>
    <w:rsid w:val="000655DD"/>
    <w:rsid w:val="00074AC7"/>
    <w:rsid w:val="00076659"/>
    <w:rsid w:val="000770E5"/>
    <w:rsid w:val="00077C13"/>
    <w:rsid w:val="0009630B"/>
    <w:rsid w:val="000B1E4A"/>
    <w:rsid w:val="000B1F3E"/>
    <w:rsid w:val="000B205C"/>
    <w:rsid w:val="000B7341"/>
    <w:rsid w:val="000C479D"/>
    <w:rsid w:val="000C711B"/>
    <w:rsid w:val="000D1508"/>
    <w:rsid w:val="000D68BC"/>
    <w:rsid w:val="000E198E"/>
    <w:rsid w:val="000E69AF"/>
    <w:rsid w:val="000F0082"/>
    <w:rsid w:val="000F2FCA"/>
    <w:rsid w:val="000F395A"/>
    <w:rsid w:val="000F50B4"/>
    <w:rsid w:val="000F6476"/>
    <w:rsid w:val="0010572C"/>
    <w:rsid w:val="0011043A"/>
    <w:rsid w:val="00110595"/>
    <w:rsid w:val="001163EE"/>
    <w:rsid w:val="00122DE3"/>
    <w:rsid w:val="00123A7D"/>
    <w:rsid w:val="001257E9"/>
    <w:rsid w:val="00125C44"/>
    <w:rsid w:val="00134A06"/>
    <w:rsid w:val="00151CA6"/>
    <w:rsid w:val="00163465"/>
    <w:rsid w:val="00163BB7"/>
    <w:rsid w:val="001675E4"/>
    <w:rsid w:val="0017246E"/>
    <w:rsid w:val="0017434B"/>
    <w:rsid w:val="00186ED5"/>
    <w:rsid w:val="00194858"/>
    <w:rsid w:val="00197D7E"/>
    <w:rsid w:val="001A3058"/>
    <w:rsid w:val="001B06B1"/>
    <w:rsid w:val="001B0A3C"/>
    <w:rsid w:val="001B188C"/>
    <w:rsid w:val="001C65C9"/>
    <w:rsid w:val="001C73E5"/>
    <w:rsid w:val="001D22DC"/>
    <w:rsid w:val="001E22F4"/>
    <w:rsid w:val="001F5382"/>
    <w:rsid w:val="002019AB"/>
    <w:rsid w:val="0021013B"/>
    <w:rsid w:val="00213FB2"/>
    <w:rsid w:val="00220FF2"/>
    <w:rsid w:val="0022356A"/>
    <w:rsid w:val="00232096"/>
    <w:rsid w:val="00234EE9"/>
    <w:rsid w:val="002420BF"/>
    <w:rsid w:val="002431F5"/>
    <w:rsid w:val="00245C1B"/>
    <w:rsid w:val="00252F58"/>
    <w:rsid w:val="00255F3D"/>
    <w:rsid w:val="00271AC4"/>
    <w:rsid w:val="002736D8"/>
    <w:rsid w:val="00282F5B"/>
    <w:rsid w:val="00283031"/>
    <w:rsid w:val="00284E72"/>
    <w:rsid w:val="00291A40"/>
    <w:rsid w:val="00293F87"/>
    <w:rsid w:val="002951CB"/>
    <w:rsid w:val="00297048"/>
    <w:rsid w:val="002A0DDA"/>
    <w:rsid w:val="002A5649"/>
    <w:rsid w:val="002B5B9A"/>
    <w:rsid w:val="002D28A9"/>
    <w:rsid w:val="002D482F"/>
    <w:rsid w:val="002E382F"/>
    <w:rsid w:val="002E5AC2"/>
    <w:rsid w:val="002F4F78"/>
    <w:rsid w:val="002F6550"/>
    <w:rsid w:val="0030324A"/>
    <w:rsid w:val="003049C4"/>
    <w:rsid w:val="003055E8"/>
    <w:rsid w:val="0031033E"/>
    <w:rsid w:val="003164F3"/>
    <w:rsid w:val="003355E0"/>
    <w:rsid w:val="003474F2"/>
    <w:rsid w:val="003502D1"/>
    <w:rsid w:val="0035449C"/>
    <w:rsid w:val="00354E34"/>
    <w:rsid w:val="00356F8F"/>
    <w:rsid w:val="00361D13"/>
    <w:rsid w:val="00370CC5"/>
    <w:rsid w:val="00372CFB"/>
    <w:rsid w:val="00380E73"/>
    <w:rsid w:val="00381BF2"/>
    <w:rsid w:val="00385BBA"/>
    <w:rsid w:val="0038772F"/>
    <w:rsid w:val="003970B9"/>
    <w:rsid w:val="003A4423"/>
    <w:rsid w:val="003A47AB"/>
    <w:rsid w:val="003B09E4"/>
    <w:rsid w:val="003C7C34"/>
    <w:rsid w:val="003E67AA"/>
    <w:rsid w:val="003F6EC9"/>
    <w:rsid w:val="003F75E4"/>
    <w:rsid w:val="00401A70"/>
    <w:rsid w:val="0042414A"/>
    <w:rsid w:val="004261C3"/>
    <w:rsid w:val="004278F0"/>
    <w:rsid w:val="00430374"/>
    <w:rsid w:val="00431021"/>
    <w:rsid w:val="00432D64"/>
    <w:rsid w:val="004415B2"/>
    <w:rsid w:val="00455FE0"/>
    <w:rsid w:val="00466662"/>
    <w:rsid w:val="004746F8"/>
    <w:rsid w:val="00491A6D"/>
    <w:rsid w:val="004A664F"/>
    <w:rsid w:val="004B0C25"/>
    <w:rsid w:val="004B3C47"/>
    <w:rsid w:val="004C6315"/>
    <w:rsid w:val="004C68B1"/>
    <w:rsid w:val="004D37AA"/>
    <w:rsid w:val="004E05A2"/>
    <w:rsid w:val="004E4949"/>
    <w:rsid w:val="004E7FC8"/>
    <w:rsid w:val="00502274"/>
    <w:rsid w:val="005034D7"/>
    <w:rsid w:val="00510008"/>
    <w:rsid w:val="00516CD6"/>
    <w:rsid w:val="00520E7D"/>
    <w:rsid w:val="005232F9"/>
    <w:rsid w:val="00525BD5"/>
    <w:rsid w:val="00532F88"/>
    <w:rsid w:val="00536EBA"/>
    <w:rsid w:val="00542682"/>
    <w:rsid w:val="00542E65"/>
    <w:rsid w:val="005455DA"/>
    <w:rsid w:val="00550AF2"/>
    <w:rsid w:val="005524F6"/>
    <w:rsid w:val="00556C04"/>
    <w:rsid w:val="00565A4E"/>
    <w:rsid w:val="005727E1"/>
    <w:rsid w:val="00582D62"/>
    <w:rsid w:val="00583369"/>
    <w:rsid w:val="0058441C"/>
    <w:rsid w:val="00584836"/>
    <w:rsid w:val="0059253E"/>
    <w:rsid w:val="005A3418"/>
    <w:rsid w:val="005B7604"/>
    <w:rsid w:val="005C2C99"/>
    <w:rsid w:val="005C54FC"/>
    <w:rsid w:val="005C62EF"/>
    <w:rsid w:val="005C7EE5"/>
    <w:rsid w:val="005D0599"/>
    <w:rsid w:val="005D2636"/>
    <w:rsid w:val="005F71AB"/>
    <w:rsid w:val="005F77BA"/>
    <w:rsid w:val="0060445C"/>
    <w:rsid w:val="006149A1"/>
    <w:rsid w:val="00616CEE"/>
    <w:rsid w:val="0062290F"/>
    <w:rsid w:val="006231DB"/>
    <w:rsid w:val="006235C3"/>
    <w:rsid w:val="00626735"/>
    <w:rsid w:val="006278AF"/>
    <w:rsid w:val="00632F86"/>
    <w:rsid w:val="00633498"/>
    <w:rsid w:val="00643678"/>
    <w:rsid w:val="00643D31"/>
    <w:rsid w:val="00645DE7"/>
    <w:rsid w:val="00650E22"/>
    <w:rsid w:val="00653644"/>
    <w:rsid w:val="0065402E"/>
    <w:rsid w:val="00655201"/>
    <w:rsid w:val="00671279"/>
    <w:rsid w:val="00673433"/>
    <w:rsid w:val="00687894"/>
    <w:rsid w:val="00693497"/>
    <w:rsid w:val="00694687"/>
    <w:rsid w:val="00696A4F"/>
    <w:rsid w:val="006A76BD"/>
    <w:rsid w:val="006B1076"/>
    <w:rsid w:val="006B108E"/>
    <w:rsid w:val="006B3507"/>
    <w:rsid w:val="006C0A7D"/>
    <w:rsid w:val="006C296F"/>
    <w:rsid w:val="006C578D"/>
    <w:rsid w:val="006C5FBC"/>
    <w:rsid w:val="006D152D"/>
    <w:rsid w:val="006E3DB2"/>
    <w:rsid w:val="006F538E"/>
    <w:rsid w:val="006F754D"/>
    <w:rsid w:val="00703AFC"/>
    <w:rsid w:val="00714AB6"/>
    <w:rsid w:val="0072478E"/>
    <w:rsid w:val="00726B81"/>
    <w:rsid w:val="007341D4"/>
    <w:rsid w:val="007512FA"/>
    <w:rsid w:val="0075235A"/>
    <w:rsid w:val="00757EE5"/>
    <w:rsid w:val="00763F36"/>
    <w:rsid w:val="00766E32"/>
    <w:rsid w:val="00771C30"/>
    <w:rsid w:val="007877BA"/>
    <w:rsid w:val="00787F37"/>
    <w:rsid w:val="00793C57"/>
    <w:rsid w:val="007B01E7"/>
    <w:rsid w:val="007B1B1D"/>
    <w:rsid w:val="007C3C5C"/>
    <w:rsid w:val="007C4F14"/>
    <w:rsid w:val="007D23D3"/>
    <w:rsid w:val="007D488A"/>
    <w:rsid w:val="007D61C1"/>
    <w:rsid w:val="007F0AF5"/>
    <w:rsid w:val="007F0FE9"/>
    <w:rsid w:val="007F3209"/>
    <w:rsid w:val="0080115A"/>
    <w:rsid w:val="0080428E"/>
    <w:rsid w:val="00806748"/>
    <w:rsid w:val="00806D55"/>
    <w:rsid w:val="00813832"/>
    <w:rsid w:val="008157F3"/>
    <w:rsid w:val="008207AD"/>
    <w:rsid w:val="00820FB2"/>
    <w:rsid w:val="0082316D"/>
    <w:rsid w:val="00840D5A"/>
    <w:rsid w:val="00853B79"/>
    <w:rsid w:val="0085466C"/>
    <w:rsid w:val="008751C4"/>
    <w:rsid w:val="00880A18"/>
    <w:rsid w:val="008817D6"/>
    <w:rsid w:val="00892307"/>
    <w:rsid w:val="00896421"/>
    <w:rsid w:val="0089685D"/>
    <w:rsid w:val="00897903"/>
    <w:rsid w:val="008D18EB"/>
    <w:rsid w:val="008D2FD4"/>
    <w:rsid w:val="008E4FCC"/>
    <w:rsid w:val="008E5697"/>
    <w:rsid w:val="008E5EC5"/>
    <w:rsid w:val="008E742B"/>
    <w:rsid w:val="008F7DCB"/>
    <w:rsid w:val="00917D3A"/>
    <w:rsid w:val="009214F1"/>
    <w:rsid w:val="00921D81"/>
    <w:rsid w:val="009269F6"/>
    <w:rsid w:val="009309A4"/>
    <w:rsid w:val="009335BE"/>
    <w:rsid w:val="00934A53"/>
    <w:rsid w:val="00935FE6"/>
    <w:rsid w:val="00937C30"/>
    <w:rsid w:val="00946071"/>
    <w:rsid w:val="0095397A"/>
    <w:rsid w:val="00955824"/>
    <w:rsid w:val="00967854"/>
    <w:rsid w:val="00971591"/>
    <w:rsid w:val="0097359C"/>
    <w:rsid w:val="009764FA"/>
    <w:rsid w:val="009820BF"/>
    <w:rsid w:val="009871A5"/>
    <w:rsid w:val="00997C2C"/>
    <w:rsid w:val="009A2940"/>
    <w:rsid w:val="009C1FBC"/>
    <w:rsid w:val="009D0814"/>
    <w:rsid w:val="009D79EA"/>
    <w:rsid w:val="009E05FA"/>
    <w:rsid w:val="009E68D9"/>
    <w:rsid w:val="009E7C4C"/>
    <w:rsid w:val="009F1590"/>
    <w:rsid w:val="009F6D8F"/>
    <w:rsid w:val="009F739C"/>
    <w:rsid w:val="009F7810"/>
    <w:rsid w:val="00A00FCF"/>
    <w:rsid w:val="00A07B5A"/>
    <w:rsid w:val="00A16562"/>
    <w:rsid w:val="00A318DC"/>
    <w:rsid w:val="00A41869"/>
    <w:rsid w:val="00A4455E"/>
    <w:rsid w:val="00A47B4A"/>
    <w:rsid w:val="00A52393"/>
    <w:rsid w:val="00A54160"/>
    <w:rsid w:val="00A54441"/>
    <w:rsid w:val="00A62800"/>
    <w:rsid w:val="00A635DF"/>
    <w:rsid w:val="00A74027"/>
    <w:rsid w:val="00A93149"/>
    <w:rsid w:val="00AB2BD7"/>
    <w:rsid w:val="00AB40ED"/>
    <w:rsid w:val="00AB509B"/>
    <w:rsid w:val="00AC1E3A"/>
    <w:rsid w:val="00AC307B"/>
    <w:rsid w:val="00AC35E4"/>
    <w:rsid w:val="00AC7AE6"/>
    <w:rsid w:val="00AD295F"/>
    <w:rsid w:val="00AD3BA3"/>
    <w:rsid w:val="00AD4B49"/>
    <w:rsid w:val="00AD6624"/>
    <w:rsid w:val="00AD785F"/>
    <w:rsid w:val="00AE2143"/>
    <w:rsid w:val="00AE3DCE"/>
    <w:rsid w:val="00AE48C1"/>
    <w:rsid w:val="00AF5CEF"/>
    <w:rsid w:val="00B02976"/>
    <w:rsid w:val="00B031B3"/>
    <w:rsid w:val="00B151E5"/>
    <w:rsid w:val="00B20FF2"/>
    <w:rsid w:val="00B2264E"/>
    <w:rsid w:val="00B2378D"/>
    <w:rsid w:val="00B252E9"/>
    <w:rsid w:val="00B4062E"/>
    <w:rsid w:val="00B6039C"/>
    <w:rsid w:val="00B650D4"/>
    <w:rsid w:val="00B66455"/>
    <w:rsid w:val="00B70F7E"/>
    <w:rsid w:val="00B7138F"/>
    <w:rsid w:val="00B75844"/>
    <w:rsid w:val="00B77C28"/>
    <w:rsid w:val="00B8387D"/>
    <w:rsid w:val="00BA61B5"/>
    <w:rsid w:val="00BB0C6D"/>
    <w:rsid w:val="00BC5698"/>
    <w:rsid w:val="00BD5039"/>
    <w:rsid w:val="00BE43D9"/>
    <w:rsid w:val="00BE49BE"/>
    <w:rsid w:val="00BE7B48"/>
    <w:rsid w:val="00BF6E56"/>
    <w:rsid w:val="00C00AE6"/>
    <w:rsid w:val="00C03659"/>
    <w:rsid w:val="00C042F5"/>
    <w:rsid w:val="00C05303"/>
    <w:rsid w:val="00C11222"/>
    <w:rsid w:val="00C243E3"/>
    <w:rsid w:val="00C3109C"/>
    <w:rsid w:val="00C36DC1"/>
    <w:rsid w:val="00C406AD"/>
    <w:rsid w:val="00C41557"/>
    <w:rsid w:val="00C4236E"/>
    <w:rsid w:val="00C455EB"/>
    <w:rsid w:val="00C54407"/>
    <w:rsid w:val="00C6390B"/>
    <w:rsid w:val="00C70DCA"/>
    <w:rsid w:val="00C72FDA"/>
    <w:rsid w:val="00C75C2E"/>
    <w:rsid w:val="00C7633A"/>
    <w:rsid w:val="00C76C17"/>
    <w:rsid w:val="00C81AEE"/>
    <w:rsid w:val="00C90A93"/>
    <w:rsid w:val="00C9146A"/>
    <w:rsid w:val="00CA4D7B"/>
    <w:rsid w:val="00CB21C0"/>
    <w:rsid w:val="00CB2E11"/>
    <w:rsid w:val="00CB727E"/>
    <w:rsid w:val="00CB7DBB"/>
    <w:rsid w:val="00CC3155"/>
    <w:rsid w:val="00CD4C68"/>
    <w:rsid w:val="00CD6656"/>
    <w:rsid w:val="00CE1D3C"/>
    <w:rsid w:val="00CE2BB9"/>
    <w:rsid w:val="00CF23F2"/>
    <w:rsid w:val="00CF2581"/>
    <w:rsid w:val="00CF6B70"/>
    <w:rsid w:val="00D01D92"/>
    <w:rsid w:val="00D14891"/>
    <w:rsid w:val="00D178B5"/>
    <w:rsid w:val="00D20014"/>
    <w:rsid w:val="00D21E9B"/>
    <w:rsid w:val="00D31170"/>
    <w:rsid w:val="00D33478"/>
    <w:rsid w:val="00D33E43"/>
    <w:rsid w:val="00D42E38"/>
    <w:rsid w:val="00D45D5A"/>
    <w:rsid w:val="00D46958"/>
    <w:rsid w:val="00D54440"/>
    <w:rsid w:val="00D644E5"/>
    <w:rsid w:val="00D85BA1"/>
    <w:rsid w:val="00D86DC9"/>
    <w:rsid w:val="00D93194"/>
    <w:rsid w:val="00DA1355"/>
    <w:rsid w:val="00DA24B7"/>
    <w:rsid w:val="00DA47D2"/>
    <w:rsid w:val="00DA61AA"/>
    <w:rsid w:val="00DB2CBF"/>
    <w:rsid w:val="00DB487F"/>
    <w:rsid w:val="00DB674A"/>
    <w:rsid w:val="00DC1735"/>
    <w:rsid w:val="00DC4A81"/>
    <w:rsid w:val="00DC4AB3"/>
    <w:rsid w:val="00DC5D0B"/>
    <w:rsid w:val="00DC6162"/>
    <w:rsid w:val="00DE03AC"/>
    <w:rsid w:val="00DE7FAD"/>
    <w:rsid w:val="00DF570F"/>
    <w:rsid w:val="00DF66AA"/>
    <w:rsid w:val="00DF77B0"/>
    <w:rsid w:val="00E00DBB"/>
    <w:rsid w:val="00E05305"/>
    <w:rsid w:val="00E139C2"/>
    <w:rsid w:val="00E15432"/>
    <w:rsid w:val="00E174D2"/>
    <w:rsid w:val="00E17CC3"/>
    <w:rsid w:val="00E31BE0"/>
    <w:rsid w:val="00E31E84"/>
    <w:rsid w:val="00E34CFC"/>
    <w:rsid w:val="00E47688"/>
    <w:rsid w:val="00E563EE"/>
    <w:rsid w:val="00E74767"/>
    <w:rsid w:val="00E749CA"/>
    <w:rsid w:val="00E804D8"/>
    <w:rsid w:val="00E9588E"/>
    <w:rsid w:val="00EA01A8"/>
    <w:rsid w:val="00EA3BE4"/>
    <w:rsid w:val="00EB5D58"/>
    <w:rsid w:val="00EE68DD"/>
    <w:rsid w:val="00EE7F08"/>
    <w:rsid w:val="00EF2874"/>
    <w:rsid w:val="00F00F8D"/>
    <w:rsid w:val="00F071BD"/>
    <w:rsid w:val="00F13C0E"/>
    <w:rsid w:val="00F17B95"/>
    <w:rsid w:val="00F213BC"/>
    <w:rsid w:val="00F217FD"/>
    <w:rsid w:val="00F23BE2"/>
    <w:rsid w:val="00F301B0"/>
    <w:rsid w:val="00F34473"/>
    <w:rsid w:val="00F45772"/>
    <w:rsid w:val="00F51A98"/>
    <w:rsid w:val="00F51D4C"/>
    <w:rsid w:val="00F62E64"/>
    <w:rsid w:val="00F63E2E"/>
    <w:rsid w:val="00F6537A"/>
    <w:rsid w:val="00F83CF7"/>
    <w:rsid w:val="00F86C56"/>
    <w:rsid w:val="00F949A5"/>
    <w:rsid w:val="00FA42C7"/>
    <w:rsid w:val="00FC2D0E"/>
    <w:rsid w:val="00FC4998"/>
    <w:rsid w:val="00FC5C51"/>
    <w:rsid w:val="00FC63F6"/>
    <w:rsid w:val="00FD075D"/>
    <w:rsid w:val="00FE03EA"/>
    <w:rsid w:val="00FE05CC"/>
    <w:rsid w:val="00FE6B79"/>
    <w:rsid w:val="00FF50D7"/>
    <w:rsid w:val="00FF7D3C"/>
    <w:rsid w:val="0F5D0CD3"/>
    <w:rsid w:val="2D113B91"/>
    <w:rsid w:val="2E580821"/>
    <w:rsid w:val="61E91A0C"/>
    <w:rsid w:val="67AC9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DEA79"/>
  <w15:docId w15:val="{A11D3E85-C71A-4893-9B9F-ED48DAD4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8F6"/>
    <w:pPr>
      <w:suppressAutoHyphens/>
      <w:spacing w:before="120" w:after="120"/>
      <w:jc w:val="both"/>
    </w:pPr>
    <w:rPr>
      <w:rFonts w:ascii="Arial" w:hAnsi="Arial" w:cs="Univers"/>
      <w:sz w:val="22"/>
      <w:lang w:eastAsia="zh-CN"/>
    </w:rPr>
  </w:style>
  <w:style w:type="paragraph" w:styleId="Titre1">
    <w:name w:val="heading 1"/>
    <w:basedOn w:val="Normal"/>
    <w:next w:val="Normal"/>
    <w:link w:val="Titre1Car"/>
    <w:qFormat/>
    <w:rsid w:val="00765C14"/>
    <w:pPr>
      <w:keepNext/>
      <w:pageBreakBefore/>
      <w:numPr>
        <w:numId w:val="15"/>
      </w:numPr>
      <w:spacing w:before="360" w:after="240"/>
      <w:outlineLvl w:val="0"/>
    </w:pPr>
    <w:rPr>
      <w:rFonts w:cs="Times New Roman"/>
      <w:b/>
      <w:color w:val="C00000"/>
      <w:sz w:val="24"/>
    </w:rPr>
  </w:style>
  <w:style w:type="paragraph" w:styleId="Titre2">
    <w:name w:val="heading 2"/>
    <w:basedOn w:val="Normal"/>
    <w:next w:val="Normal"/>
    <w:link w:val="Titre2Car"/>
    <w:qFormat/>
    <w:rsid w:val="00A27F04"/>
    <w:pPr>
      <w:keepNext/>
      <w:numPr>
        <w:ilvl w:val="1"/>
        <w:numId w:val="15"/>
      </w:numPr>
      <w:spacing w:before="360" w:after="240"/>
      <w:outlineLvl w:val="1"/>
    </w:pPr>
    <w:rPr>
      <w:rFonts w:cs="Times New Roman"/>
      <w:b/>
      <w:color w:val="002060"/>
      <w:sz w:val="24"/>
    </w:rPr>
  </w:style>
  <w:style w:type="paragraph" w:styleId="Titre3">
    <w:name w:val="heading 3"/>
    <w:basedOn w:val="Normal"/>
    <w:next w:val="Normal"/>
    <w:link w:val="Titre3Car"/>
    <w:qFormat/>
    <w:rsid w:val="00765C14"/>
    <w:pPr>
      <w:keepNext/>
      <w:numPr>
        <w:ilvl w:val="2"/>
        <w:numId w:val="15"/>
      </w:numPr>
      <w:tabs>
        <w:tab w:val="center" w:pos="5103"/>
        <w:tab w:val="right" w:pos="10065"/>
      </w:tabs>
      <w:spacing w:before="360" w:after="240"/>
      <w:outlineLvl w:val="2"/>
    </w:pPr>
    <w:rPr>
      <w:rFonts w:cs="Arial"/>
      <w:color w:val="C00000"/>
      <w:sz w:val="24"/>
    </w:rPr>
  </w:style>
  <w:style w:type="paragraph" w:styleId="Titre4">
    <w:name w:val="heading 4"/>
    <w:basedOn w:val="Normal"/>
    <w:next w:val="Normal"/>
    <w:link w:val="Titre4Car"/>
    <w:uiPriority w:val="9"/>
    <w:qFormat/>
    <w:rsid w:val="00A27F04"/>
    <w:pPr>
      <w:keepNext/>
      <w:numPr>
        <w:ilvl w:val="3"/>
        <w:numId w:val="15"/>
      </w:numPr>
      <w:tabs>
        <w:tab w:val="left" w:pos="-142"/>
        <w:tab w:val="left" w:pos="4111"/>
      </w:tabs>
      <w:spacing w:before="360" w:after="240"/>
      <w:outlineLvl w:val="3"/>
    </w:pPr>
    <w:rPr>
      <w:rFonts w:cs="Arial"/>
      <w:color w:val="002060"/>
      <w:sz w:val="24"/>
    </w:rPr>
  </w:style>
  <w:style w:type="paragraph" w:styleId="Titre5">
    <w:name w:val="heading 5"/>
    <w:basedOn w:val="Normal"/>
    <w:next w:val="Normal"/>
    <w:link w:val="Titre5Car"/>
    <w:uiPriority w:val="9"/>
    <w:qFormat/>
    <w:rsid w:val="00CA08F6"/>
    <w:pPr>
      <w:keepNext/>
      <w:numPr>
        <w:ilvl w:val="4"/>
        <w:numId w:val="15"/>
      </w:numPr>
      <w:spacing w:before="240"/>
      <w:outlineLvl w:val="4"/>
    </w:pPr>
    <w:rPr>
      <w:rFonts w:cs="Arial"/>
      <w:i/>
      <w:color w:val="C00000"/>
      <w:sz w:val="24"/>
    </w:rPr>
  </w:style>
  <w:style w:type="paragraph" w:styleId="Titre6">
    <w:name w:val="heading 6"/>
    <w:basedOn w:val="Normal"/>
    <w:next w:val="Normal"/>
    <w:link w:val="Titre6Car"/>
    <w:qFormat/>
    <w:pPr>
      <w:keepNext/>
      <w:numPr>
        <w:ilvl w:val="5"/>
        <w:numId w:val="3"/>
      </w:numPr>
      <w:outlineLvl w:val="5"/>
    </w:pPr>
    <w:rPr>
      <w:rFonts w:cs="Arial"/>
      <w:sz w:val="28"/>
    </w:rPr>
  </w:style>
  <w:style w:type="paragraph" w:styleId="Titre7">
    <w:name w:val="heading 7"/>
    <w:basedOn w:val="Normal"/>
    <w:next w:val="Normal"/>
    <w:link w:val="Titre7Car"/>
    <w:qFormat/>
    <w:pPr>
      <w:keepNext/>
      <w:numPr>
        <w:ilvl w:val="6"/>
        <w:numId w:val="3"/>
      </w:numPr>
      <w:outlineLvl w:val="6"/>
    </w:pPr>
    <w:rPr>
      <w:rFonts w:cs="Arial"/>
      <w:bCs/>
      <w:i/>
      <w:sz w:val="16"/>
    </w:rPr>
  </w:style>
  <w:style w:type="paragraph" w:styleId="Titre8">
    <w:name w:val="heading 8"/>
    <w:basedOn w:val="Normal"/>
    <w:next w:val="Normal"/>
    <w:link w:val="Titre8Car"/>
    <w:qFormat/>
    <w:pPr>
      <w:keepNext/>
      <w:numPr>
        <w:ilvl w:val="7"/>
        <w:numId w:val="3"/>
      </w:numPr>
      <w:jc w:val="center"/>
      <w:outlineLvl w:val="7"/>
    </w:pPr>
    <w:rPr>
      <w:rFonts w:cs="Arial"/>
      <w:b/>
      <w:bCs/>
      <w:sz w:val="24"/>
    </w:rPr>
  </w:style>
  <w:style w:type="paragraph" w:styleId="Titre9">
    <w:name w:val="heading 9"/>
    <w:basedOn w:val="Normal"/>
    <w:next w:val="Normal"/>
    <w:link w:val="Titre9Car"/>
    <w:qFormat/>
    <w:pPr>
      <w:keepNext/>
      <w:numPr>
        <w:ilvl w:val="8"/>
        <w:numId w:val="3"/>
      </w:numPr>
      <w:tabs>
        <w:tab w:val="left" w:pos="426"/>
        <w:tab w:val="left" w:pos="5103"/>
      </w:tabs>
      <w:spacing w:after="240"/>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pPr>
    <w:rPr>
      <w:rFonts w:eastAsia="Microsoft YaHei" w:cs="Mangal"/>
      <w:sz w:val="28"/>
      <w:szCs w:val="28"/>
    </w:rPr>
  </w:style>
  <w:style w:type="paragraph" w:styleId="Corpsdetexte">
    <w:name w:val="Body Text"/>
    <w:basedOn w:val="Normal"/>
    <w:link w:val="CorpsdetexteCar"/>
    <w:pPr>
      <w:tabs>
        <w:tab w:val="left" w:pos="426"/>
      </w:tabs>
      <w:spacing w:before="60"/>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pPr>
    <w:rPr>
      <w:rFonts w:eastAsia="Microsoft YaHei"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rsid w:val="00CA08F6"/>
    <w:pPr>
      <w:ind w:left="284" w:hanging="284"/>
    </w:pPr>
  </w:style>
  <w:style w:type="paragraph" w:customStyle="1" w:styleId="fcase1ertab">
    <w:name w:val="f_case_1ertab"/>
    <w:basedOn w:val="Normal"/>
    <w:rsid w:val="00CA08F6"/>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link w:val="RetraitcorpsdetexteCar"/>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link w:val="TextedebullesCar"/>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Retraitcorpsdetexte2">
    <w:name w:val="Body Text Indent 2"/>
    <w:basedOn w:val="Normal"/>
    <w:link w:val="Retraitcorpsdetexte2Car"/>
    <w:unhideWhenUsed/>
    <w:rsid w:val="00A9775B"/>
    <w:pPr>
      <w:spacing w:line="480" w:lineRule="auto"/>
      <w:ind w:left="283"/>
    </w:pPr>
  </w:style>
  <w:style w:type="character" w:customStyle="1" w:styleId="Retraitcorpsdetexte2Car">
    <w:name w:val="Retrait corps de texte 2 Car"/>
    <w:basedOn w:val="Policepardfaut"/>
    <w:link w:val="Retraitcorpsdetexte2"/>
    <w:rsid w:val="00A9775B"/>
    <w:rPr>
      <w:rFonts w:ascii="Univers" w:hAnsi="Univers" w:cs="Univers"/>
      <w:lang w:eastAsia="zh-CN"/>
    </w:rPr>
  </w:style>
  <w:style w:type="character" w:customStyle="1" w:styleId="En-tteCar">
    <w:name w:val="En-tête Car"/>
    <w:basedOn w:val="Policepardfaut"/>
    <w:link w:val="En-tte"/>
    <w:uiPriority w:val="99"/>
    <w:rsid w:val="00EA4CE6"/>
    <w:rPr>
      <w:rFonts w:ascii="Univers" w:hAnsi="Univers" w:cs="Univers"/>
      <w:lang w:eastAsia="zh-CN"/>
    </w:rPr>
  </w:style>
  <w:style w:type="paragraph" w:styleId="Paragraphedeliste">
    <w:name w:val="List Paragraph"/>
    <w:basedOn w:val="Normal"/>
    <w:uiPriority w:val="34"/>
    <w:qFormat/>
    <w:rsid w:val="00CA08F6"/>
    <w:pPr>
      <w:ind w:left="720"/>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68054F"/>
    <w:pPr>
      <w:spacing w:line="240" w:lineRule="atLeast"/>
    </w:pPr>
    <w:rPr>
      <w:rFonts w:asciiTheme="minorHAnsi" w:eastAsiaTheme="minorHAnsi" w:hAnsiTheme="minorHAnsi" w:cstheme="minorBidi"/>
      <w:color w:val="4B4B4A" w:themeColor="text1"/>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paragraph" w:customStyle="1" w:styleId="Titredudocument">
    <w:name w:val="Titre du document"/>
    <w:basedOn w:val="Normal"/>
    <w:qFormat/>
    <w:rsid w:val="0068054F"/>
    <w:pPr>
      <w:suppressAutoHyphens w:val="0"/>
      <w:spacing w:after="20" w:line="660" w:lineRule="atLeast"/>
    </w:pPr>
    <w:rPr>
      <w:rFonts w:asciiTheme="minorHAnsi" w:eastAsiaTheme="minorHAnsi" w:hAnsiTheme="minorHAnsi" w:cstheme="minorBidi"/>
      <w:b/>
      <w:color w:val="1F356A" w:themeColor="accent2"/>
      <w:sz w:val="60"/>
      <w:szCs w:val="60"/>
      <w:lang w:eastAsia="en-US"/>
    </w:rPr>
  </w:style>
  <w:style w:type="paragraph" w:customStyle="1" w:styleId="Sous-titredudocument">
    <w:name w:val="Sous-titre du document"/>
    <w:basedOn w:val="Normal"/>
    <w:qFormat/>
    <w:rsid w:val="0068054F"/>
    <w:pPr>
      <w:suppressAutoHyphens w:val="0"/>
      <w:spacing w:line="480" w:lineRule="atLeast"/>
    </w:pPr>
    <w:rPr>
      <w:rFonts w:asciiTheme="minorHAnsi" w:eastAsiaTheme="minorHAnsi" w:hAnsiTheme="minorHAnsi" w:cstheme="minorBidi"/>
      <w:b/>
      <w:color w:val="C30D20" w:themeColor="accent1"/>
      <w:sz w:val="40"/>
      <w:szCs w:val="40"/>
      <w:lang w:eastAsia="en-US"/>
    </w:rPr>
  </w:style>
  <w:style w:type="character" w:customStyle="1" w:styleId="Titre2Car">
    <w:name w:val="Titre 2 Car"/>
    <w:basedOn w:val="Policepardfaut"/>
    <w:link w:val="Titre2"/>
    <w:rsid w:val="00A27F04"/>
    <w:rPr>
      <w:rFonts w:ascii="Arial" w:hAnsi="Arial"/>
      <w:b/>
      <w:color w:val="002060"/>
      <w:sz w:val="24"/>
      <w:lang w:eastAsia="zh-CN"/>
    </w:rPr>
  </w:style>
  <w:style w:type="character" w:customStyle="1" w:styleId="Titre8Car">
    <w:name w:val="Titre 8 Car"/>
    <w:basedOn w:val="Policepardfaut"/>
    <w:link w:val="Titre8"/>
    <w:rsid w:val="00420674"/>
    <w:rPr>
      <w:rFonts w:ascii="Arial" w:hAnsi="Arial" w:cs="Arial"/>
      <w:b/>
      <w:bCs/>
      <w:sz w:val="24"/>
      <w:lang w:eastAsia="zh-CN"/>
    </w:rPr>
  </w:style>
  <w:style w:type="character" w:customStyle="1" w:styleId="CorpsdetexteCar">
    <w:name w:val="Corps de texte Car"/>
    <w:basedOn w:val="Policepardfaut"/>
    <w:link w:val="Corpsdetexte"/>
    <w:rsid w:val="00420674"/>
    <w:rPr>
      <w:rFonts w:ascii="Arial" w:hAnsi="Arial" w:cs="Arial"/>
      <w:b/>
      <w:sz w:val="24"/>
      <w:lang w:eastAsia="zh-CN"/>
    </w:rPr>
  </w:style>
  <w:style w:type="numbering" w:customStyle="1" w:styleId="Aucuneliste1">
    <w:name w:val="Aucune liste1"/>
    <w:next w:val="Aucuneliste"/>
    <w:uiPriority w:val="99"/>
    <w:semiHidden/>
    <w:unhideWhenUsed/>
    <w:rsid w:val="00386CC9"/>
  </w:style>
  <w:style w:type="character" w:customStyle="1" w:styleId="PieddepageCar">
    <w:name w:val="Pied de page Car"/>
    <w:basedOn w:val="Policepardfaut"/>
    <w:link w:val="Pieddepage"/>
    <w:uiPriority w:val="99"/>
    <w:rsid w:val="00386CC9"/>
    <w:rPr>
      <w:rFonts w:ascii="Univers" w:hAnsi="Univers" w:cs="Univers"/>
      <w:lang w:eastAsia="zh-CN"/>
    </w:rPr>
  </w:style>
  <w:style w:type="character" w:customStyle="1" w:styleId="TextedebullesCar">
    <w:name w:val="Texte de bulles Car"/>
    <w:basedOn w:val="Policepardfaut"/>
    <w:link w:val="Textedebulles"/>
    <w:rsid w:val="00386CC9"/>
    <w:rPr>
      <w:rFonts w:ascii="Tahoma" w:hAnsi="Tahoma" w:cs="Tahoma"/>
      <w:sz w:val="16"/>
      <w:szCs w:val="16"/>
      <w:lang w:eastAsia="zh-CN"/>
    </w:rPr>
  </w:style>
  <w:style w:type="table" w:customStyle="1" w:styleId="Grilledutableau1">
    <w:name w:val="Grille du tableau1"/>
    <w:basedOn w:val="TableauNormal"/>
    <w:next w:val="Grilledutableau"/>
    <w:rsid w:val="00386CC9"/>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765C14"/>
    <w:rPr>
      <w:rFonts w:ascii="Arial" w:hAnsi="Arial"/>
      <w:b/>
      <w:color w:val="C00000"/>
      <w:sz w:val="24"/>
      <w:lang w:eastAsia="zh-CN"/>
    </w:rPr>
  </w:style>
  <w:style w:type="paragraph" w:customStyle="1" w:styleId="Textepuce1">
    <w:name w:val="Texte puce 1"/>
    <w:basedOn w:val="Normal"/>
    <w:qFormat/>
    <w:rsid w:val="00386CC9"/>
    <w:pPr>
      <w:numPr>
        <w:numId w:val="5"/>
      </w:numPr>
      <w:tabs>
        <w:tab w:val="left" w:pos="340"/>
      </w:tabs>
      <w:suppressAutoHyphens w:val="0"/>
      <w:spacing w:line="270" w:lineRule="atLeast"/>
      <w:ind w:left="0" w:firstLine="0"/>
    </w:pPr>
    <w:rPr>
      <w:rFonts w:eastAsia="Arial" w:cs="Times New Roman"/>
      <w:b/>
      <w:color w:val="4B4B4A"/>
      <w:szCs w:val="22"/>
      <w:lang w:eastAsia="en-US"/>
    </w:rPr>
  </w:style>
  <w:style w:type="paragraph" w:customStyle="1" w:styleId="Textedesaisie">
    <w:name w:val="Texte de saisie"/>
    <w:basedOn w:val="Normal"/>
    <w:qFormat/>
    <w:rsid w:val="00386CC9"/>
    <w:pPr>
      <w:suppressAutoHyphens w:val="0"/>
      <w:spacing w:line="270" w:lineRule="atLeast"/>
    </w:pPr>
    <w:rPr>
      <w:rFonts w:eastAsia="Arial" w:cs="Times New Roman"/>
      <w:color w:val="4B4B4A"/>
      <w:sz w:val="21"/>
      <w:szCs w:val="22"/>
      <w:lang w:eastAsia="en-US"/>
    </w:rPr>
  </w:style>
  <w:style w:type="paragraph" w:customStyle="1" w:styleId="Tableautextecentr">
    <w:name w:val="Tableau texte centré"/>
    <w:basedOn w:val="Normal"/>
    <w:qFormat/>
    <w:rsid w:val="00386CC9"/>
    <w:pPr>
      <w:suppressAutoHyphens w:val="0"/>
      <w:spacing w:line="240" w:lineRule="atLeast"/>
      <w:jc w:val="center"/>
    </w:pPr>
    <w:rPr>
      <w:rFonts w:eastAsia="Arial" w:cs="Times New Roman"/>
      <w:szCs w:val="22"/>
      <w:lang w:eastAsia="en-US"/>
    </w:rPr>
  </w:style>
  <w:style w:type="paragraph" w:customStyle="1" w:styleId="Tableautextepremiereligne">
    <w:name w:val="Tableau texte premiere ligne"/>
    <w:basedOn w:val="Tableautextecentr"/>
    <w:qFormat/>
    <w:rsid w:val="00386CC9"/>
    <w:rPr>
      <w:b/>
      <w:color w:val="C30D20"/>
      <w:sz w:val="18"/>
    </w:rPr>
  </w:style>
  <w:style w:type="paragraph" w:customStyle="1" w:styleId="Textepuce2">
    <w:name w:val="Texte puce 2"/>
    <w:basedOn w:val="Textepuce1"/>
    <w:qFormat/>
    <w:rsid w:val="00386CC9"/>
    <w:pPr>
      <w:numPr>
        <w:numId w:val="4"/>
      </w:numPr>
      <w:tabs>
        <w:tab w:val="num" w:pos="927"/>
      </w:tabs>
      <w:spacing w:before="20"/>
      <w:ind w:left="425" w:hanging="113"/>
    </w:pPr>
    <w:rPr>
      <w:b w:val="0"/>
      <w:color w:val="C30D20"/>
      <w:sz w:val="21"/>
    </w:rPr>
  </w:style>
  <w:style w:type="paragraph" w:customStyle="1" w:styleId="Siteinternet">
    <w:name w:val="Site internet"/>
    <w:basedOn w:val="Normal"/>
    <w:qFormat/>
    <w:rsid w:val="00386CC9"/>
    <w:pPr>
      <w:framePr w:wrap="around" w:hAnchor="margin" w:yAlign="bottom"/>
      <w:suppressAutoHyphens w:val="0"/>
      <w:spacing w:line="216" w:lineRule="atLeast"/>
      <w:suppressOverlap/>
    </w:pPr>
    <w:rPr>
      <w:rFonts w:ascii="Gotham Book" w:eastAsia="Arial" w:hAnsi="Gotham Book" w:cs="Times New Roman"/>
      <w:color w:val="C30D20"/>
      <w:sz w:val="16"/>
      <w:szCs w:val="22"/>
      <w:lang w:eastAsia="en-US"/>
    </w:rPr>
  </w:style>
  <w:style w:type="paragraph" w:customStyle="1" w:styleId="Datedudocument">
    <w:name w:val="Date du document"/>
    <w:basedOn w:val="Normal"/>
    <w:qFormat/>
    <w:rsid w:val="00386CC9"/>
    <w:pPr>
      <w:framePr w:wrap="around" w:hAnchor="margin" w:yAlign="bottom"/>
      <w:suppressAutoHyphens w:val="0"/>
      <w:spacing w:line="240" w:lineRule="atLeast"/>
    </w:pPr>
    <w:rPr>
      <w:rFonts w:eastAsia="Arial" w:cs="Times New Roman"/>
      <w:caps/>
      <w:color w:val="1F356A"/>
      <w:szCs w:val="22"/>
      <w:lang w:eastAsia="en-US"/>
    </w:rPr>
  </w:style>
  <w:style w:type="paragraph" w:customStyle="1" w:styleId="Rdacteurdudocument">
    <w:name w:val="Rédacteur du document"/>
    <w:basedOn w:val="Normal"/>
    <w:qFormat/>
    <w:rsid w:val="00386CC9"/>
    <w:pPr>
      <w:suppressAutoHyphens w:val="0"/>
      <w:spacing w:line="240" w:lineRule="atLeast"/>
    </w:pPr>
    <w:rPr>
      <w:rFonts w:eastAsia="Arial" w:cs="Times New Roman"/>
      <w:b/>
      <w:color w:val="1F356A"/>
      <w:szCs w:val="22"/>
      <w:lang w:eastAsia="en-US"/>
    </w:rPr>
  </w:style>
  <w:style w:type="paragraph" w:customStyle="1" w:styleId="Textedeltablissement">
    <w:name w:val="Texte de l'établissement"/>
    <w:basedOn w:val="Normal"/>
    <w:qFormat/>
    <w:rsid w:val="00386CC9"/>
    <w:pPr>
      <w:framePr w:wrap="around" w:hAnchor="margin" w:yAlign="bottom"/>
      <w:suppressAutoHyphens w:val="0"/>
      <w:spacing w:before="100" w:line="192" w:lineRule="atLeast"/>
      <w:suppressOverlap/>
    </w:pPr>
    <w:rPr>
      <w:rFonts w:eastAsia="Arial" w:cs="Times New Roman"/>
      <w:caps/>
      <w:color w:val="1F356A"/>
      <w:sz w:val="16"/>
      <w:szCs w:val="22"/>
      <w:lang w:eastAsia="en-US"/>
    </w:rPr>
  </w:style>
  <w:style w:type="paragraph" w:customStyle="1" w:styleId="Pagination">
    <w:name w:val="Pagination"/>
    <w:basedOn w:val="Normal"/>
    <w:qFormat/>
    <w:rsid w:val="00386CC9"/>
    <w:pPr>
      <w:framePr w:wrap="around" w:hAnchor="margin" w:yAlign="bottom"/>
      <w:suppressAutoHyphens w:val="0"/>
      <w:spacing w:line="216" w:lineRule="atLeast"/>
      <w:suppressOverlap/>
      <w:jc w:val="right"/>
    </w:pPr>
    <w:rPr>
      <w:rFonts w:eastAsia="Arial" w:cs="Times New Roman"/>
      <w:color w:val="1F356A"/>
      <w:sz w:val="18"/>
      <w:szCs w:val="22"/>
      <w:lang w:eastAsia="en-US"/>
    </w:rPr>
  </w:style>
  <w:style w:type="paragraph" w:customStyle="1" w:styleId="Titredusommaire">
    <w:name w:val="Titre du sommaire"/>
    <w:basedOn w:val="Normal"/>
    <w:qFormat/>
    <w:rsid w:val="00386CC9"/>
    <w:pPr>
      <w:suppressAutoHyphens w:val="0"/>
      <w:spacing w:line="720" w:lineRule="atLeast"/>
    </w:pPr>
    <w:rPr>
      <w:rFonts w:ascii="FreightMacro Pro Medium" w:eastAsia="Arial" w:hAnsi="FreightMacro Pro Medium" w:cs="Times New Roman"/>
      <w:color w:val="1F356A"/>
      <w:sz w:val="58"/>
      <w:szCs w:val="22"/>
      <w:lang w:eastAsia="en-US"/>
    </w:rPr>
  </w:style>
  <w:style w:type="paragraph" w:customStyle="1" w:styleId="TM11">
    <w:name w:val="TM 11"/>
    <w:basedOn w:val="Normal"/>
    <w:next w:val="Normal"/>
    <w:autoRedefine/>
    <w:uiPriority w:val="39"/>
    <w:rsid w:val="00386CC9"/>
    <w:pPr>
      <w:tabs>
        <w:tab w:val="right" w:pos="9923"/>
      </w:tabs>
      <w:suppressAutoHyphens w:val="0"/>
      <w:spacing w:before="200" w:after="200" w:line="460" w:lineRule="atLeast"/>
      <w:ind w:right="1559"/>
    </w:pPr>
    <w:rPr>
      <w:rFonts w:eastAsia="Arial" w:cs="Times New Roman"/>
      <w:caps/>
      <w:noProof/>
      <w:color w:val="C30D20"/>
      <w:sz w:val="38"/>
      <w:szCs w:val="22"/>
      <w:lang w:eastAsia="en-US"/>
    </w:rPr>
  </w:style>
  <w:style w:type="paragraph" w:customStyle="1" w:styleId="TM21">
    <w:name w:val="TM 21"/>
    <w:basedOn w:val="Normal"/>
    <w:next w:val="Normal"/>
    <w:autoRedefine/>
    <w:uiPriority w:val="39"/>
    <w:rsid w:val="00386CC9"/>
    <w:pPr>
      <w:tabs>
        <w:tab w:val="right" w:pos="9923"/>
      </w:tabs>
      <w:suppressAutoHyphens w:val="0"/>
      <w:spacing w:line="310" w:lineRule="atLeast"/>
      <w:ind w:right="1701"/>
    </w:pPr>
    <w:rPr>
      <w:rFonts w:eastAsia="Arial" w:cs="Times New Roman"/>
      <w:b/>
      <w:noProof/>
      <w:color w:val="1F356A"/>
      <w:sz w:val="26"/>
      <w:szCs w:val="22"/>
      <w:lang w:eastAsia="en-US"/>
    </w:rPr>
  </w:style>
  <w:style w:type="paragraph" w:customStyle="1" w:styleId="Visuel">
    <w:name w:val="Visuel"/>
    <w:basedOn w:val="Normal"/>
    <w:qFormat/>
    <w:rsid w:val="00386CC9"/>
    <w:pPr>
      <w:suppressAutoHyphens w:val="0"/>
      <w:spacing w:line="240" w:lineRule="atLeast"/>
      <w:ind w:left="-28"/>
      <w:jc w:val="center"/>
    </w:pPr>
    <w:rPr>
      <w:rFonts w:eastAsia="Arial" w:cs="Times New Roman"/>
      <w:noProof/>
      <w:szCs w:val="22"/>
      <w:lang w:eastAsia="fr-FR"/>
    </w:rPr>
  </w:style>
  <w:style w:type="character" w:customStyle="1" w:styleId="Texterouge">
    <w:name w:val="Texte rouge"/>
    <w:basedOn w:val="Policepardfaut"/>
    <w:uiPriority w:val="1"/>
    <w:qFormat/>
    <w:rsid w:val="00386CC9"/>
    <w:rPr>
      <w:color w:val="C30D20"/>
    </w:rPr>
  </w:style>
  <w:style w:type="paragraph" w:customStyle="1" w:styleId="Tableautextepremirecolonne">
    <w:name w:val="Tableau texte première colonne"/>
    <w:basedOn w:val="Normal"/>
    <w:qFormat/>
    <w:rsid w:val="00386CC9"/>
    <w:pPr>
      <w:suppressAutoHyphens w:val="0"/>
      <w:spacing w:before="40" w:after="40" w:line="240" w:lineRule="atLeast"/>
      <w:ind w:left="113"/>
    </w:pPr>
    <w:rPr>
      <w:rFonts w:eastAsia="Arial" w:cs="Times New Roman"/>
      <w:szCs w:val="22"/>
      <w:lang w:eastAsia="en-US"/>
    </w:rPr>
  </w:style>
  <w:style w:type="character" w:customStyle="1" w:styleId="Textebold">
    <w:name w:val="Texte bold"/>
    <w:basedOn w:val="Policepardfaut"/>
    <w:uiPriority w:val="1"/>
    <w:qFormat/>
    <w:rsid w:val="00386CC9"/>
    <w:rPr>
      <w:b/>
    </w:rPr>
  </w:style>
  <w:style w:type="character" w:customStyle="1" w:styleId="Titre3Car">
    <w:name w:val="Titre 3 Car"/>
    <w:basedOn w:val="Policepardfaut"/>
    <w:link w:val="Titre3"/>
    <w:rsid w:val="00765C14"/>
    <w:rPr>
      <w:rFonts w:ascii="Arial" w:hAnsi="Arial" w:cs="Arial"/>
      <w:color w:val="C00000"/>
      <w:sz w:val="24"/>
      <w:lang w:eastAsia="zh-CN"/>
    </w:rPr>
  </w:style>
  <w:style w:type="character" w:customStyle="1" w:styleId="Titre5Car">
    <w:name w:val="Titre 5 Car"/>
    <w:basedOn w:val="Policepardfaut"/>
    <w:link w:val="Titre5"/>
    <w:uiPriority w:val="9"/>
    <w:rsid w:val="00CA08F6"/>
    <w:rPr>
      <w:rFonts w:ascii="Arial" w:hAnsi="Arial" w:cs="Arial"/>
      <w:i/>
      <w:color w:val="C00000"/>
      <w:sz w:val="24"/>
      <w:lang w:eastAsia="zh-CN"/>
    </w:rPr>
  </w:style>
  <w:style w:type="character" w:customStyle="1" w:styleId="NotedebasdepageCar">
    <w:name w:val="Note de bas de page Car"/>
    <w:basedOn w:val="Policepardfaut"/>
    <w:link w:val="Notedebasdepage"/>
    <w:uiPriority w:val="99"/>
    <w:rsid w:val="00386CC9"/>
    <w:rPr>
      <w:rFonts w:ascii="Univers" w:hAnsi="Univers" w:cs="Univers"/>
      <w:lang w:eastAsia="zh-CN"/>
    </w:rPr>
  </w:style>
  <w:style w:type="table" w:customStyle="1" w:styleId="Grilledutableau11">
    <w:name w:val="Grille du tableau11"/>
    <w:basedOn w:val="TableauNormal"/>
    <w:next w:val="Grilledutableau"/>
    <w:uiPriority w:val="59"/>
    <w:rsid w:val="00386CC9"/>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A27F04"/>
    <w:rPr>
      <w:rFonts w:ascii="Arial" w:hAnsi="Arial" w:cs="Arial"/>
      <w:color w:val="002060"/>
      <w:sz w:val="24"/>
      <w:lang w:eastAsia="zh-CN"/>
    </w:rPr>
  </w:style>
  <w:style w:type="paragraph" w:styleId="TM3">
    <w:name w:val="toc 3"/>
    <w:basedOn w:val="Normal"/>
    <w:next w:val="Normal"/>
    <w:autoRedefine/>
    <w:uiPriority w:val="39"/>
    <w:unhideWhenUsed/>
    <w:rsid w:val="00386CC9"/>
    <w:pPr>
      <w:suppressAutoHyphens w:val="0"/>
      <w:spacing w:after="100" w:line="240" w:lineRule="atLeast"/>
      <w:ind w:left="400"/>
    </w:pPr>
    <w:rPr>
      <w:rFonts w:eastAsia="Arial" w:cs="Times New Roman"/>
      <w:szCs w:val="22"/>
      <w:lang w:eastAsia="en-US"/>
    </w:rPr>
  </w:style>
  <w:style w:type="character" w:customStyle="1" w:styleId="Titre6Car">
    <w:name w:val="Titre 6 Car"/>
    <w:basedOn w:val="Policepardfaut"/>
    <w:link w:val="Titre6"/>
    <w:rsid w:val="00386CC9"/>
    <w:rPr>
      <w:rFonts w:ascii="Arial" w:hAnsi="Arial" w:cs="Arial"/>
      <w:sz w:val="28"/>
      <w:lang w:eastAsia="zh-CN"/>
    </w:rPr>
  </w:style>
  <w:style w:type="character" w:customStyle="1" w:styleId="Titre7Car">
    <w:name w:val="Titre 7 Car"/>
    <w:basedOn w:val="Policepardfaut"/>
    <w:link w:val="Titre7"/>
    <w:rsid w:val="00386CC9"/>
    <w:rPr>
      <w:rFonts w:ascii="Arial" w:hAnsi="Arial" w:cs="Arial"/>
      <w:bCs/>
      <w:i/>
      <w:sz w:val="16"/>
      <w:lang w:eastAsia="zh-CN"/>
    </w:rPr>
  </w:style>
  <w:style w:type="character" w:customStyle="1" w:styleId="Titre9Car">
    <w:name w:val="Titre 9 Car"/>
    <w:basedOn w:val="Policepardfaut"/>
    <w:link w:val="Titre9"/>
    <w:rsid w:val="00386CC9"/>
    <w:rPr>
      <w:rFonts w:ascii="Arial" w:hAnsi="Arial" w:cs="Arial"/>
      <w:i/>
      <w:iCs/>
      <w:sz w:val="16"/>
      <w:lang w:eastAsia="zh-CN"/>
    </w:rPr>
  </w:style>
  <w:style w:type="character" w:customStyle="1" w:styleId="RetraitcorpsdetexteCar">
    <w:name w:val="Retrait corps de texte Car"/>
    <w:basedOn w:val="Policepardfaut"/>
    <w:link w:val="Retraitcorpsdetexte"/>
    <w:rsid w:val="00386CC9"/>
    <w:rPr>
      <w:rFonts w:ascii="Arial" w:hAnsi="Arial" w:cs="Arial"/>
      <w:bCs/>
      <w:i/>
      <w:iCs/>
      <w:sz w:val="16"/>
      <w:lang w:eastAsia="zh-CN"/>
    </w:rPr>
  </w:style>
  <w:style w:type="paragraph" w:styleId="Corpsdetexte2">
    <w:name w:val="Body Text 2"/>
    <w:basedOn w:val="Corpsdetexte"/>
    <w:link w:val="Corpsdetexte2Car"/>
    <w:rsid w:val="00386CC9"/>
    <w:pPr>
      <w:tabs>
        <w:tab w:val="clear" w:pos="426"/>
      </w:tabs>
      <w:suppressAutoHyphens w:val="0"/>
      <w:spacing w:before="120" w:after="360" w:line="480" w:lineRule="auto"/>
    </w:pPr>
    <w:rPr>
      <w:rFonts w:ascii="Arial Narrow" w:hAnsi="Arial Narrow" w:cs="Times New Roman"/>
      <w:b w:val="0"/>
      <w:lang w:eastAsia="fr-FR"/>
    </w:rPr>
  </w:style>
  <w:style w:type="character" w:customStyle="1" w:styleId="Corpsdetexte2Car">
    <w:name w:val="Corps de texte 2 Car"/>
    <w:basedOn w:val="Policepardfaut"/>
    <w:link w:val="Corpsdetexte2"/>
    <w:rsid w:val="00386CC9"/>
    <w:rPr>
      <w:rFonts w:ascii="Arial Narrow" w:hAnsi="Arial Narrow"/>
      <w:sz w:val="24"/>
    </w:rPr>
  </w:style>
  <w:style w:type="paragraph" w:styleId="Corpsdetexte3">
    <w:name w:val="Body Text 3"/>
    <w:basedOn w:val="Corpsdetexte"/>
    <w:link w:val="Corpsdetexte3Car"/>
    <w:rsid w:val="00386CC9"/>
    <w:pPr>
      <w:tabs>
        <w:tab w:val="clear" w:pos="426"/>
      </w:tabs>
      <w:suppressAutoHyphens w:val="0"/>
      <w:spacing w:before="360"/>
    </w:pPr>
    <w:rPr>
      <w:rFonts w:ascii="Arial Narrow" w:hAnsi="Arial Narrow" w:cs="Times New Roman"/>
      <w:b w:val="0"/>
      <w:lang w:eastAsia="fr-FR"/>
    </w:rPr>
  </w:style>
  <w:style w:type="character" w:customStyle="1" w:styleId="Corpsdetexte3Car">
    <w:name w:val="Corps de texte 3 Car"/>
    <w:basedOn w:val="Policepardfaut"/>
    <w:link w:val="Corpsdetexte3"/>
    <w:rsid w:val="00386CC9"/>
    <w:rPr>
      <w:rFonts w:ascii="Arial Narrow" w:hAnsi="Arial Narrow"/>
      <w:sz w:val="24"/>
    </w:rPr>
  </w:style>
  <w:style w:type="paragraph" w:customStyle="1" w:styleId="Enum10">
    <w:name w:val="Enum 1"/>
    <w:basedOn w:val="Normal"/>
    <w:rsid w:val="00386CC9"/>
    <w:pPr>
      <w:suppressAutoHyphens w:val="0"/>
      <w:spacing w:before="60" w:after="60"/>
    </w:pPr>
    <w:rPr>
      <w:rFonts w:ascii="Arial Narrow" w:hAnsi="Arial Narrow" w:cs="Times New Roman"/>
      <w:sz w:val="24"/>
      <w:lang w:eastAsia="fr-FR"/>
    </w:rPr>
  </w:style>
  <w:style w:type="paragraph" w:styleId="Liste3">
    <w:name w:val="List 3"/>
    <w:basedOn w:val="Enum10"/>
    <w:rsid w:val="00386CC9"/>
    <w:pPr>
      <w:numPr>
        <w:numId w:val="6"/>
      </w:numPr>
    </w:pPr>
    <w:rPr>
      <w:rFonts w:ascii="Arial" w:hAnsi="Arial"/>
    </w:rPr>
  </w:style>
  <w:style w:type="paragraph" w:styleId="Listepuces">
    <w:name w:val="List Bullet"/>
    <w:basedOn w:val="Normal"/>
    <w:autoRedefine/>
    <w:rsid w:val="00386CC9"/>
    <w:pPr>
      <w:suppressAutoHyphens w:val="0"/>
    </w:pPr>
    <w:rPr>
      <w:rFonts w:cs="Arial"/>
      <w:b/>
      <w:color w:val="33CC33"/>
      <w:szCs w:val="22"/>
      <w:lang w:eastAsia="fr-FR"/>
    </w:rPr>
  </w:style>
  <w:style w:type="paragraph" w:styleId="Listepuces2">
    <w:name w:val="List Bullet 2"/>
    <w:basedOn w:val="Corpsdetexte"/>
    <w:autoRedefine/>
    <w:rsid w:val="00386CC9"/>
    <w:pPr>
      <w:tabs>
        <w:tab w:val="clear" w:pos="426"/>
        <w:tab w:val="num" w:pos="360"/>
      </w:tabs>
      <w:suppressAutoHyphens w:val="0"/>
      <w:spacing w:after="60"/>
      <w:ind w:left="924" w:hanging="357"/>
    </w:pPr>
    <w:rPr>
      <w:rFonts w:ascii="Arial Narrow" w:hAnsi="Arial Narrow" w:cs="Times New Roman"/>
      <w:b w:val="0"/>
      <w:lang w:eastAsia="fr-FR"/>
    </w:rPr>
  </w:style>
  <w:style w:type="paragraph" w:styleId="Listepuces3">
    <w:name w:val="List Bullet 3"/>
    <w:basedOn w:val="Corpsdetexte"/>
    <w:autoRedefine/>
    <w:rsid w:val="00386CC9"/>
    <w:pPr>
      <w:tabs>
        <w:tab w:val="clear" w:pos="426"/>
        <w:tab w:val="num" w:pos="926"/>
      </w:tabs>
      <w:suppressAutoHyphens w:val="0"/>
      <w:spacing w:after="60"/>
      <w:ind w:left="1208" w:hanging="357"/>
    </w:pPr>
    <w:rPr>
      <w:rFonts w:ascii="Arial Narrow" w:hAnsi="Arial Narrow" w:cs="Times New Roman"/>
      <w:b w:val="0"/>
      <w:lang w:eastAsia="fr-FR"/>
    </w:rPr>
  </w:style>
  <w:style w:type="paragraph" w:customStyle="1" w:styleId="Puce1">
    <w:name w:val="Puce 1"/>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Retraitcorpsdetexte3">
    <w:name w:val="Body Text Indent 3"/>
    <w:basedOn w:val="Normal"/>
    <w:link w:val="Retraitcorpsdetexte3Car"/>
    <w:rsid w:val="00386CC9"/>
    <w:pPr>
      <w:suppressAutoHyphens w:val="0"/>
      <w:ind w:left="426"/>
    </w:pPr>
    <w:rPr>
      <w:rFonts w:ascii="Arial Narrow" w:hAnsi="Arial Narrow" w:cs="Times New Roman"/>
      <w:b/>
      <w:color w:val="FF0000"/>
      <w:sz w:val="24"/>
      <w:lang w:eastAsia="fr-FR"/>
    </w:rPr>
  </w:style>
  <w:style w:type="character" w:customStyle="1" w:styleId="Retraitcorpsdetexte3Car">
    <w:name w:val="Retrait corps de texte 3 Car"/>
    <w:basedOn w:val="Policepardfaut"/>
    <w:link w:val="Retraitcorpsdetexte3"/>
    <w:rsid w:val="00386CC9"/>
    <w:rPr>
      <w:rFonts w:ascii="Arial Narrow" w:hAnsi="Arial Narrow"/>
      <w:b/>
      <w:color w:val="FF0000"/>
      <w:sz w:val="24"/>
    </w:rPr>
  </w:style>
  <w:style w:type="paragraph" w:customStyle="1" w:styleId="SignCCAP">
    <w:name w:val="Sign CCAP"/>
    <w:basedOn w:val="Corpsdetexte"/>
    <w:rsid w:val="00386CC9"/>
    <w:pPr>
      <w:tabs>
        <w:tab w:val="clear" w:pos="426"/>
      </w:tabs>
      <w:suppressAutoHyphens w:val="0"/>
      <w:spacing w:before="720"/>
      <w:ind w:left="3969"/>
    </w:pPr>
    <w:rPr>
      <w:rFonts w:ascii="Arial Narrow" w:hAnsi="Arial Narrow" w:cs="Times New Roman"/>
      <w:b w:val="0"/>
      <w:lang w:eastAsia="fr-FR"/>
    </w:rPr>
  </w:style>
  <w:style w:type="paragraph" w:customStyle="1" w:styleId="Suite1signCCAP">
    <w:name w:val="Suite1 sign CCAP"/>
    <w:basedOn w:val="SignCCAP"/>
    <w:rsid w:val="00386CC9"/>
    <w:pPr>
      <w:spacing w:before="120" w:after="0"/>
      <w:ind w:left="425" w:firstLine="3544"/>
    </w:pPr>
    <w:rPr>
      <w:sz w:val="18"/>
    </w:rPr>
  </w:style>
  <w:style w:type="paragraph" w:customStyle="1" w:styleId="Suite2signCCAP">
    <w:name w:val="Suite 2 sign CCAP"/>
    <w:basedOn w:val="Suite1signCCAP"/>
    <w:rsid w:val="00386CC9"/>
    <w:pPr>
      <w:spacing w:before="0" w:after="720"/>
    </w:pPr>
    <w:rPr>
      <w:i/>
    </w:rPr>
  </w:style>
  <w:style w:type="paragraph" w:customStyle="1" w:styleId="SuitesignCCAP">
    <w:name w:val="Suite sign CCAP"/>
    <w:basedOn w:val="SignCCAP"/>
    <w:rsid w:val="00386CC9"/>
    <w:pPr>
      <w:spacing w:before="120" w:after="600"/>
      <w:ind w:left="425" w:firstLine="3544"/>
    </w:pPr>
    <w:rPr>
      <w:i/>
      <w:sz w:val="18"/>
    </w:rPr>
  </w:style>
  <w:style w:type="paragraph" w:customStyle="1" w:styleId="Texte">
    <w:name w:val="Texte"/>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386CC9"/>
    <w:pPr>
      <w:suppressAutoHyphens w:val="0"/>
      <w:spacing w:before="240" w:after="240"/>
      <w:jc w:val="center"/>
      <w:outlineLvl w:val="0"/>
    </w:pPr>
    <w:rPr>
      <w:rFonts w:cs="Times New Roman"/>
      <w:b/>
      <w:kern w:val="28"/>
      <w:sz w:val="32"/>
      <w:lang w:eastAsia="fr-FR"/>
    </w:rPr>
  </w:style>
  <w:style w:type="character" w:customStyle="1" w:styleId="TitreCar">
    <w:name w:val="Titre Car"/>
    <w:basedOn w:val="Policepardfaut"/>
    <w:link w:val="Titre"/>
    <w:rsid w:val="00386CC9"/>
    <w:rPr>
      <w:rFonts w:ascii="Arial" w:hAnsi="Arial"/>
      <w:b/>
      <w:kern w:val="28"/>
      <w:sz w:val="32"/>
    </w:rPr>
  </w:style>
  <w:style w:type="paragraph" w:customStyle="1" w:styleId="Titrepremirepage">
    <w:name w:val="Titre première page"/>
    <w:basedOn w:val="Normal"/>
    <w:rsid w:val="00386CC9"/>
    <w:pPr>
      <w:suppressAutoHyphens w:val="0"/>
      <w:spacing w:before="240" w:after="240"/>
      <w:jc w:val="center"/>
    </w:pPr>
    <w:rPr>
      <w:rFonts w:ascii="Arial Narrow" w:hAnsi="Arial Narrow" w:cs="Times New Roman"/>
      <w:b/>
      <w:caps/>
      <w:sz w:val="28"/>
      <w:lang w:eastAsia="fr-FR"/>
    </w:rPr>
  </w:style>
  <w:style w:type="paragraph" w:styleId="TM4">
    <w:name w:val="toc 4"/>
    <w:basedOn w:val="Normal"/>
    <w:next w:val="Normal"/>
    <w:autoRedefine/>
    <w:semiHidden/>
    <w:rsid w:val="00386CC9"/>
    <w:pPr>
      <w:suppressAutoHyphens w:val="0"/>
      <w:ind w:left="720"/>
    </w:pPr>
    <w:rPr>
      <w:rFonts w:ascii="Times New Roman" w:hAnsi="Times New Roman" w:cs="Times New Roman"/>
      <w:sz w:val="18"/>
      <w:lang w:eastAsia="fr-FR"/>
    </w:rPr>
  </w:style>
  <w:style w:type="paragraph" w:styleId="TM5">
    <w:name w:val="toc 5"/>
    <w:basedOn w:val="Normal"/>
    <w:next w:val="Normal"/>
    <w:autoRedefine/>
    <w:semiHidden/>
    <w:rsid w:val="00386CC9"/>
    <w:pPr>
      <w:suppressAutoHyphens w:val="0"/>
      <w:ind w:left="960"/>
    </w:pPr>
    <w:rPr>
      <w:rFonts w:ascii="Times New Roman" w:hAnsi="Times New Roman" w:cs="Times New Roman"/>
      <w:sz w:val="18"/>
      <w:lang w:eastAsia="fr-FR"/>
    </w:rPr>
  </w:style>
  <w:style w:type="paragraph" w:styleId="TM6">
    <w:name w:val="toc 6"/>
    <w:basedOn w:val="Normal"/>
    <w:next w:val="Normal"/>
    <w:autoRedefine/>
    <w:semiHidden/>
    <w:rsid w:val="00386CC9"/>
    <w:pPr>
      <w:suppressAutoHyphens w:val="0"/>
      <w:ind w:left="1200"/>
    </w:pPr>
    <w:rPr>
      <w:rFonts w:ascii="Times New Roman" w:hAnsi="Times New Roman" w:cs="Times New Roman"/>
      <w:sz w:val="18"/>
      <w:lang w:eastAsia="fr-FR"/>
    </w:rPr>
  </w:style>
  <w:style w:type="paragraph" w:styleId="TM7">
    <w:name w:val="toc 7"/>
    <w:basedOn w:val="Normal"/>
    <w:next w:val="Normal"/>
    <w:autoRedefine/>
    <w:semiHidden/>
    <w:rsid w:val="00386CC9"/>
    <w:pPr>
      <w:suppressAutoHyphens w:val="0"/>
      <w:ind w:left="1440"/>
    </w:pPr>
    <w:rPr>
      <w:rFonts w:ascii="Times New Roman" w:hAnsi="Times New Roman" w:cs="Times New Roman"/>
      <w:sz w:val="18"/>
      <w:lang w:eastAsia="fr-FR"/>
    </w:rPr>
  </w:style>
  <w:style w:type="paragraph" w:styleId="TM8">
    <w:name w:val="toc 8"/>
    <w:basedOn w:val="Normal"/>
    <w:next w:val="Normal"/>
    <w:autoRedefine/>
    <w:semiHidden/>
    <w:rsid w:val="00386CC9"/>
    <w:pPr>
      <w:suppressAutoHyphens w:val="0"/>
      <w:ind w:left="1680"/>
    </w:pPr>
    <w:rPr>
      <w:rFonts w:ascii="Times New Roman" w:hAnsi="Times New Roman" w:cs="Times New Roman"/>
      <w:sz w:val="18"/>
      <w:lang w:eastAsia="fr-FR"/>
    </w:rPr>
  </w:style>
  <w:style w:type="paragraph" w:styleId="TM9">
    <w:name w:val="toc 9"/>
    <w:basedOn w:val="Normal"/>
    <w:next w:val="Normal"/>
    <w:autoRedefine/>
    <w:semiHidden/>
    <w:rsid w:val="00386CC9"/>
    <w:pPr>
      <w:suppressAutoHyphens w:val="0"/>
      <w:ind w:left="1920"/>
    </w:pPr>
    <w:rPr>
      <w:rFonts w:ascii="Times New Roman" w:hAnsi="Times New Roman" w:cs="Times New Roman"/>
      <w:sz w:val="18"/>
      <w:lang w:eastAsia="fr-FR"/>
    </w:rPr>
  </w:style>
  <w:style w:type="paragraph" w:styleId="Liste2">
    <w:name w:val="List 2"/>
    <w:basedOn w:val="Normal"/>
    <w:rsid w:val="00386CC9"/>
    <w:pPr>
      <w:numPr>
        <w:numId w:val="7"/>
      </w:numPr>
      <w:suppressAutoHyphens w:val="0"/>
    </w:pPr>
    <w:rPr>
      <w:rFonts w:ascii="Times New Roman" w:hAnsi="Times New Roman" w:cs="Times New Roman"/>
      <w:lang w:eastAsia="fr-FR"/>
    </w:rPr>
  </w:style>
  <w:style w:type="character" w:customStyle="1" w:styleId="ObjetducommentaireCar">
    <w:name w:val="Objet du commentaire Car"/>
    <w:basedOn w:val="CommentaireCar"/>
    <w:link w:val="Objetducommentaire"/>
    <w:rsid w:val="00386CC9"/>
    <w:rPr>
      <w:rFonts w:ascii="Univers" w:hAnsi="Univers" w:cs="Univers"/>
      <w:b/>
      <w:bCs/>
      <w:lang w:eastAsia="zh-CN"/>
    </w:rPr>
  </w:style>
  <w:style w:type="paragraph" w:customStyle="1" w:styleId="Enum2">
    <w:name w:val="Enum 2"/>
    <w:basedOn w:val="Normal"/>
    <w:rsid w:val="00386CC9"/>
    <w:pPr>
      <w:numPr>
        <w:numId w:val="8"/>
      </w:numPr>
      <w:tabs>
        <w:tab w:val="clear" w:pos="360"/>
        <w:tab w:val="num" w:pos="1656"/>
      </w:tabs>
      <w:suppressAutoHyphens w:val="0"/>
      <w:spacing w:before="60" w:after="60"/>
      <w:ind w:left="1656" w:hanging="432"/>
      <w:outlineLvl w:val="3"/>
    </w:pPr>
    <w:rPr>
      <w:rFonts w:ascii="Arial Narrow" w:hAnsi="Arial Narrow" w:cs="Times New Roman"/>
      <w:snapToGrid w:val="0"/>
      <w:sz w:val="24"/>
      <w:szCs w:val="24"/>
      <w:lang w:eastAsia="fr-FR"/>
    </w:rPr>
  </w:style>
  <w:style w:type="paragraph" w:customStyle="1" w:styleId="1">
    <w:name w:val="1"/>
    <w:basedOn w:val="Normal"/>
    <w:rsid w:val="00386CC9"/>
    <w:pPr>
      <w:suppressAutoHyphens w:val="0"/>
      <w:spacing w:after="160" w:line="240" w:lineRule="exact"/>
    </w:pPr>
    <w:rPr>
      <w:rFonts w:ascii="Verdana" w:hAnsi="Verdana" w:cs="Times New Roman"/>
      <w:lang w:val="en-US" w:eastAsia="en-US"/>
    </w:rPr>
  </w:style>
  <w:style w:type="character" w:customStyle="1" w:styleId="StyleCorpsdetexteNonGrasCar">
    <w:name w:val="Style Corps de texte + Non Gras Car"/>
    <w:rsid w:val="00386CC9"/>
    <w:rPr>
      <w:b/>
      <w:bCs/>
      <w:noProof/>
      <w:snapToGrid w:val="0"/>
      <w:sz w:val="24"/>
      <w:szCs w:val="24"/>
      <w:lang w:val="fr-FR" w:eastAsia="fr-FR" w:bidi="ar-SA"/>
    </w:rPr>
  </w:style>
  <w:style w:type="paragraph" w:customStyle="1" w:styleId="Enum1">
    <w:name w:val="Enum1"/>
    <w:basedOn w:val="Normal"/>
    <w:rsid w:val="00386CC9"/>
    <w:pPr>
      <w:numPr>
        <w:numId w:val="9"/>
      </w:numPr>
      <w:suppressAutoHyphens w:val="0"/>
      <w:ind w:left="0" w:firstLine="0"/>
    </w:pPr>
    <w:rPr>
      <w:rFonts w:ascii="Arial Narrow" w:hAnsi="Arial Narrow" w:cs="Times New Roman"/>
      <w:sz w:val="24"/>
      <w:lang w:eastAsia="fr-FR"/>
    </w:rPr>
  </w:style>
  <w:style w:type="paragraph" w:customStyle="1" w:styleId="CorpdetexteJT">
    <w:name w:val="Corp de texte JT"/>
    <w:basedOn w:val="Normal"/>
    <w:rsid w:val="00386CC9"/>
    <w:pPr>
      <w:suppressAutoHyphens w:val="0"/>
    </w:pPr>
    <w:rPr>
      <w:rFonts w:ascii="Times New Roman" w:eastAsia="Calibri" w:hAnsi="Times New Roman" w:cs="Times New Roman"/>
      <w:sz w:val="24"/>
      <w:szCs w:val="24"/>
      <w:lang w:eastAsia="en-US"/>
    </w:rPr>
  </w:style>
  <w:style w:type="paragraph" w:styleId="Sansinterligne">
    <w:name w:val="No Spacing"/>
    <w:uiPriority w:val="1"/>
    <w:qFormat/>
    <w:rsid w:val="00386CC9"/>
    <w:rPr>
      <w:rFonts w:ascii="Calibri" w:eastAsia="Calibri" w:hAnsi="Calibri"/>
      <w:sz w:val="22"/>
      <w:szCs w:val="22"/>
      <w:lang w:eastAsia="en-US"/>
    </w:rPr>
  </w:style>
  <w:style w:type="character" w:styleId="Lienhypertextesuivivisit">
    <w:name w:val="FollowedHyperlink"/>
    <w:rsid w:val="00386CC9"/>
    <w:rPr>
      <w:color w:val="800080"/>
      <w:u w:val="single"/>
    </w:rPr>
  </w:style>
  <w:style w:type="paragraph" w:styleId="TM1">
    <w:name w:val="toc 1"/>
    <w:basedOn w:val="Normal"/>
    <w:next w:val="Normal"/>
    <w:autoRedefine/>
    <w:uiPriority w:val="39"/>
    <w:unhideWhenUsed/>
    <w:rsid w:val="001163EE"/>
    <w:pPr>
      <w:tabs>
        <w:tab w:val="right" w:pos="9062"/>
      </w:tabs>
      <w:spacing w:after="100"/>
    </w:pPr>
    <w:rPr>
      <w:noProof/>
      <w:color w:val="C00000"/>
      <w:sz w:val="28"/>
    </w:rPr>
  </w:style>
  <w:style w:type="paragraph" w:styleId="TM2">
    <w:name w:val="toc 2"/>
    <w:basedOn w:val="Normal"/>
    <w:next w:val="Normal"/>
    <w:autoRedefine/>
    <w:uiPriority w:val="39"/>
    <w:unhideWhenUsed/>
    <w:rsid w:val="001163EE"/>
    <w:pPr>
      <w:tabs>
        <w:tab w:val="right" w:pos="9062"/>
      </w:tabs>
      <w:ind w:left="221"/>
    </w:pPr>
    <w:rPr>
      <w:b/>
      <w:noProof/>
      <w:color w:val="1F356A" w:themeColor="accent2"/>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91044">
      <w:bodyDiv w:val="1"/>
      <w:marLeft w:val="0"/>
      <w:marRight w:val="0"/>
      <w:marTop w:val="0"/>
      <w:marBottom w:val="0"/>
      <w:divBdr>
        <w:top w:val="none" w:sz="0" w:space="0" w:color="auto"/>
        <w:left w:val="none" w:sz="0" w:space="0" w:color="auto"/>
        <w:bottom w:val="none" w:sz="0" w:space="0" w:color="auto"/>
        <w:right w:val="none" w:sz="0" w:space="0" w:color="auto"/>
      </w:divBdr>
    </w:div>
    <w:div w:id="95911287">
      <w:bodyDiv w:val="1"/>
      <w:marLeft w:val="0"/>
      <w:marRight w:val="0"/>
      <w:marTop w:val="0"/>
      <w:marBottom w:val="0"/>
      <w:divBdr>
        <w:top w:val="none" w:sz="0" w:space="0" w:color="auto"/>
        <w:left w:val="none" w:sz="0" w:space="0" w:color="auto"/>
        <w:bottom w:val="none" w:sz="0" w:space="0" w:color="auto"/>
        <w:right w:val="none" w:sz="0" w:space="0" w:color="auto"/>
      </w:divBdr>
      <w:divsChild>
        <w:div w:id="1421951608">
          <w:marLeft w:val="0"/>
          <w:marRight w:val="0"/>
          <w:marTop w:val="0"/>
          <w:marBottom w:val="0"/>
          <w:divBdr>
            <w:top w:val="none" w:sz="0" w:space="0" w:color="auto"/>
            <w:left w:val="none" w:sz="0" w:space="0" w:color="auto"/>
            <w:bottom w:val="none" w:sz="0" w:space="0" w:color="auto"/>
            <w:right w:val="none" w:sz="0" w:space="0" w:color="auto"/>
          </w:divBdr>
          <w:divsChild>
            <w:div w:id="1707028552">
              <w:marLeft w:val="0"/>
              <w:marRight w:val="0"/>
              <w:marTop w:val="0"/>
              <w:marBottom w:val="0"/>
              <w:divBdr>
                <w:top w:val="none" w:sz="0" w:space="0" w:color="auto"/>
                <w:left w:val="none" w:sz="0" w:space="0" w:color="auto"/>
                <w:bottom w:val="none" w:sz="0" w:space="0" w:color="auto"/>
                <w:right w:val="none" w:sz="0" w:space="0" w:color="auto"/>
              </w:divBdr>
              <w:divsChild>
                <w:div w:id="351613848">
                  <w:marLeft w:val="0"/>
                  <w:marRight w:val="0"/>
                  <w:marTop w:val="0"/>
                  <w:marBottom w:val="0"/>
                  <w:divBdr>
                    <w:top w:val="none" w:sz="0" w:space="0" w:color="auto"/>
                    <w:left w:val="none" w:sz="0" w:space="0" w:color="auto"/>
                    <w:bottom w:val="none" w:sz="0" w:space="0" w:color="auto"/>
                    <w:right w:val="none" w:sz="0" w:space="0" w:color="auto"/>
                  </w:divBdr>
                  <w:divsChild>
                    <w:div w:id="484856745">
                      <w:marLeft w:val="0"/>
                      <w:marRight w:val="0"/>
                      <w:marTop w:val="0"/>
                      <w:marBottom w:val="0"/>
                      <w:divBdr>
                        <w:top w:val="none" w:sz="0" w:space="0" w:color="auto"/>
                        <w:left w:val="none" w:sz="0" w:space="0" w:color="auto"/>
                        <w:bottom w:val="none" w:sz="0" w:space="0" w:color="auto"/>
                        <w:right w:val="none" w:sz="0" w:space="0" w:color="auto"/>
                      </w:divBdr>
                      <w:divsChild>
                        <w:div w:id="148408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53453">
      <w:bodyDiv w:val="1"/>
      <w:marLeft w:val="0"/>
      <w:marRight w:val="0"/>
      <w:marTop w:val="0"/>
      <w:marBottom w:val="0"/>
      <w:divBdr>
        <w:top w:val="none" w:sz="0" w:space="0" w:color="auto"/>
        <w:left w:val="none" w:sz="0" w:space="0" w:color="auto"/>
        <w:bottom w:val="none" w:sz="0" w:space="0" w:color="auto"/>
        <w:right w:val="none" w:sz="0" w:space="0" w:color="auto"/>
      </w:divBdr>
      <w:divsChild>
        <w:div w:id="1959799287">
          <w:marLeft w:val="0"/>
          <w:marRight w:val="0"/>
          <w:marTop w:val="0"/>
          <w:marBottom w:val="0"/>
          <w:divBdr>
            <w:top w:val="none" w:sz="0" w:space="0" w:color="auto"/>
            <w:left w:val="none" w:sz="0" w:space="0" w:color="auto"/>
            <w:bottom w:val="none" w:sz="0" w:space="0" w:color="auto"/>
            <w:right w:val="none" w:sz="0" w:space="0" w:color="auto"/>
          </w:divBdr>
          <w:divsChild>
            <w:div w:id="2011331342">
              <w:marLeft w:val="0"/>
              <w:marRight w:val="0"/>
              <w:marTop w:val="0"/>
              <w:marBottom w:val="0"/>
              <w:divBdr>
                <w:top w:val="none" w:sz="0" w:space="0" w:color="auto"/>
                <w:left w:val="none" w:sz="0" w:space="0" w:color="auto"/>
                <w:bottom w:val="none" w:sz="0" w:space="0" w:color="auto"/>
                <w:right w:val="none" w:sz="0" w:space="0" w:color="auto"/>
              </w:divBdr>
              <w:divsChild>
                <w:div w:id="1203901478">
                  <w:marLeft w:val="0"/>
                  <w:marRight w:val="0"/>
                  <w:marTop w:val="0"/>
                  <w:marBottom w:val="0"/>
                  <w:divBdr>
                    <w:top w:val="none" w:sz="0" w:space="0" w:color="auto"/>
                    <w:left w:val="none" w:sz="0" w:space="0" w:color="auto"/>
                    <w:bottom w:val="none" w:sz="0" w:space="0" w:color="auto"/>
                    <w:right w:val="none" w:sz="0" w:space="0" w:color="auto"/>
                  </w:divBdr>
                  <w:divsChild>
                    <w:div w:id="1938705762">
                      <w:marLeft w:val="0"/>
                      <w:marRight w:val="0"/>
                      <w:marTop w:val="0"/>
                      <w:marBottom w:val="0"/>
                      <w:divBdr>
                        <w:top w:val="none" w:sz="0" w:space="0" w:color="auto"/>
                        <w:left w:val="none" w:sz="0" w:space="0" w:color="auto"/>
                        <w:bottom w:val="none" w:sz="0" w:space="0" w:color="auto"/>
                        <w:right w:val="none" w:sz="0" w:space="0" w:color="auto"/>
                      </w:divBdr>
                      <w:divsChild>
                        <w:div w:id="62909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817393">
      <w:bodyDiv w:val="1"/>
      <w:marLeft w:val="0"/>
      <w:marRight w:val="0"/>
      <w:marTop w:val="0"/>
      <w:marBottom w:val="0"/>
      <w:divBdr>
        <w:top w:val="none" w:sz="0" w:space="0" w:color="auto"/>
        <w:left w:val="none" w:sz="0" w:space="0" w:color="auto"/>
        <w:bottom w:val="none" w:sz="0" w:space="0" w:color="auto"/>
        <w:right w:val="none" w:sz="0" w:space="0" w:color="auto"/>
      </w:divBdr>
    </w:div>
    <w:div w:id="240526655">
      <w:bodyDiv w:val="1"/>
      <w:marLeft w:val="0"/>
      <w:marRight w:val="0"/>
      <w:marTop w:val="0"/>
      <w:marBottom w:val="0"/>
      <w:divBdr>
        <w:top w:val="none" w:sz="0" w:space="0" w:color="auto"/>
        <w:left w:val="none" w:sz="0" w:space="0" w:color="auto"/>
        <w:bottom w:val="none" w:sz="0" w:space="0" w:color="auto"/>
        <w:right w:val="none" w:sz="0" w:space="0" w:color="auto"/>
      </w:divBdr>
      <w:divsChild>
        <w:div w:id="953245930">
          <w:marLeft w:val="0"/>
          <w:marRight w:val="0"/>
          <w:marTop w:val="0"/>
          <w:marBottom w:val="0"/>
          <w:divBdr>
            <w:top w:val="none" w:sz="0" w:space="0" w:color="auto"/>
            <w:left w:val="none" w:sz="0" w:space="0" w:color="auto"/>
            <w:bottom w:val="none" w:sz="0" w:space="0" w:color="auto"/>
            <w:right w:val="none" w:sz="0" w:space="0" w:color="auto"/>
          </w:divBdr>
          <w:divsChild>
            <w:div w:id="317195789">
              <w:marLeft w:val="0"/>
              <w:marRight w:val="0"/>
              <w:marTop w:val="0"/>
              <w:marBottom w:val="0"/>
              <w:divBdr>
                <w:top w:val="none" w:sz="0" w:space="0" w:color="auto"/>
                <w:left w:val="none" w:sz="0" w:space="0" w:color="auto"/>
                <w:bottom w:val="none" w:sz="0" w:space="0" w:color="auto"/>
                <w:right w:val="none" w:sz="0" w:space="0" w:color="auto"/>
              </w:divBdr>
              <w:divsChild>
                <w:div w:id="909118672">
                  <w:marLeft w:val="0"/>
                  <w:marRight w:val="0"/>
                  <w:marTop w:val="0"/>
                  <w:marBottom w:val="0"/>
                  <w:divBdr>
                    <w:top w:val="none" w:sz="0" w:space="0" w:color="auto"/>
                    <w:left w:val="none" w:sz="0" w:space="0" w:color="auto"/>
                    <w:bottom w:val="none" w:sz="0" w:space="0" w:color="auto"/>
                    <w:right w:val="none" w:sz="0" w:space="0" w:color="auto"/>
                  </w:divBdr>
                  <w:divsChild>
                    <w:div w:id="1032997554">
                      <w:marLeft w:val="0"/>
                      <w:marRight w:val="0"/>
                      <w:marTop w:val="0"/>
                      <w:marBottom w:val="0"/>
                      <w:divBdr>
                        <w:top w:val="none" w:sz="0" w:space="0" w:color="auto"/>
                        <w:left w:val="none" w:sz="0" w:space="0" w:color="auto"/>
                        <w:bottom w:val="none" w:sz="0" w:space="0" w:color="auto"/>
                        <w:right w:val="none" w:sz="0" w:space="0" w:color="auto"/>
                      </w:divBdr>
                      <w:divsChild>
                        <w:div w:id="19229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479467">
      <w:bodyDiv w:val="1"/>
      <w:marLeft w:val="0"/>
      <w:marRight w:val="0"/>
      <w:marTop w:val="0"/>
      <w:marBottom w:val="0"/>
      <w:divBdr>
        <w:top w:val="none" w:sz="0" w:space="0" w:color="auto"/>
        <w:left w:val="none" w:sz="0" w:space="0" w:color="auto"/>
        <w:bottom w:val="none" w:sz="0" w:space="0" w:color="auto"/>
        <w:right w:val="none" w:sz="0" w:space="0" w:color="auto"/>
      </w:divBdr>
    </w:div>
    <w:div w:id="891385657">
      <w:bodyDiv w:val="1"/>
      <w:marLeft w:val="0"/>
      <w:marRight w:val="0"/>
      <w:marTop w:val="0"/>
      <w:marBottom w:val="0"/>
      <w:divBdr>
        <w:top w:val="none" w:sz="0" w:space="0" w:color="auto"/>
        <w:left w:val="none" w:sz="0" w:space="0" w:color="auto"/>
        <w:bottom w:val="none" w:sz="0" w:space="0" w:color="auto"/>
        <w:right w:val="none" w:sz="0" w:space="0" w:color="auto"/>
      </w:divBdr>
    </w:div>
    <w:div w:id="1026367047">
      <w:bodyDiv w:val="1"/>
      <w:marLeft w:val="0"/>
      <w:marRight w:val="0"/>
      <w:marTop w:val="0"/>
      <w:marBottom w:val="0"/>
      <w:divBdr>
        <w:top w:val="none" w:sz="0" w:space="0" w:color="auto"/>
        <w:left w:val="none" w:sz="0" w:space="0" w:color="auto"/>
        <w:bottom w:val="none" w:sz="0" w:space="0" w:color="auto"/>
        <w:right w:val="none" w:sz="0" w:space="0" w:color="auto"/>
      </w:divBdr>
    </w:div>
    <w:div w:id="1311593083">
      <w:bodyDiv w:val="1"/>
      <w:marLeft w:val="0"/>
      <w:marRight w:val="0"/>
      <w:marTop w:val="0"/>
      <w:marBottom w:val="0"/>
      <w:divBdr>
        <w:top w:val="none" w:sz="0" w:space="0" w:color="auto"/>
        <w:left w:val="none" w:sz="0" w:space="0" w:color="auto"/>
        <w:bottom w:val="none" w:sz="0" w:space="0" w:color="auto"/>
        <w:right w:val="none" w:sz="0" w:space="0" w:color="auto"/>
      </w:divBdr>
    </w:div>
    <w:div w:id="1469741522">
      <w:bodyDiv w:val="1"/>
      <w:marLeft w:val="0"/>
      <w:marRight w:val="0"/>
      <w:marTop w:val="0"/>
      <w:marBottom w:val="0"/>
      <w:divBdr>
        <w:top w:val="none" w:sz="0" w:space="0" w:color="auto"/>
        <w:left w:val="none" w:sz="0" w:space="0" w:color="auto"/>
        <w:bottom w:val="none" w:sz="0" w:space="0" w:color="auto"/>
        <w:right w:val="none" w:sz="0" w:space="0" w:color="auto"/>
      </w:divBdr>
    </w:div>
    <w:div w:id="1505700885">
      <w:bodyDiv w:val="1"/>
      <w:marLeft w:val="0"/>
      <w:marRight w:val="0"/>
      <w:marTop w:val="0"/>
      <w:marBottom w:val="0"/>
      <w:divBdr>
        <w:top w:val="none" w:sz="0" w:space="0" w:color="auto"/>
        <w:left w:val="none" w:sz="0" w:space="0" w:color="auto"/>
        <w:bottom w:val="none" w:sz="0" w:space="0" w:color="auto"/>
        <w:right w:val="none" w:sz="0" w:space="0" w:color="auto"/>
      </w:divBdr>
      <w:divsChild>
        <w:div w:id="1584876325">
          <w:marLeft w:val="0"/>
          <w:marRight w:val="0"/>
          <w:marTop w:val="0"/>
          <w:marBottom w:val="0"/>
          <w:divBdr>
            <w:top w:val="none" w:sz="0" w:space="0" w:color="auto"/>
            <w:left w:val="none" w:sz="0" w:space="0" w:color="auto"/>
            <w:bottom w:val="none" w:sz="0" w:space="0" w:color="auto"/>
            <w:right w:val="none" w:sz="0" w:space="0" w:color="auto"/>
          </w:divBdr>
          <w:divsChild>
            <w:div w:id="697119093">
              <w:marLeft w:val="0"/>
              <w:marRight w:val="0"/>
              <w:marTop w:val="0"/>
              <w:marBottom w:val="0"/>
              <w:divBdr>
                <w:top w:val="none" w:sz="0" w:space="0" w:color="auto"/>
                <w:left w:val="none" w:sz="0" w:space="0" w:color="auto"/>
                <w:bottom w:val="none" w:sz="0" w:space="0" w:color="auto"/>
                <w:right w:val="none" w:sz="0" w:space="0" w:color="auto"/>
              </w:divBdr>
              <w:divsChild>
                <w:div w:id="435443586">
                  <w:marLeft w:val="0"/>
                  <w:marRight w:val="0"/>
                  <w:marTop w:val="0"/>
                  <w:marBottom w:val="0"/>
                  <w:divBdr>
                    <w:top w:val="none" w:sz="0" w:space="0" w:color="auto"/>
                    <w:left w:val="none" w:sz="0" w:space="0" w:color="auto"/>
                    <w:bottom w:val="none" w:sz="0" w:space="0" w:color="auto"/>
                    <w:right w:val="none" w:sz="0" w:space="0" w:color="auto"/>
                  </w:divBdr>
                  <w:divsChild>
                    <w:div w:id="275673166">
                      <w:marLeft w:val="0"/>
                      <w:marRight w:val="0"/>
                      <w:marTop w:val="0"/>
                      <w:marBottom w:val="0"/>
                      <w:divBdr>
                        <w:top w:val="none" w:sz="0" w:space="0" w:color="auto"/>
                        <w:left w:val="none" w:sz="0" w:space="0" w:color="auto"/>
                        <w:bottom w:val="none" w:sz="0" w:space="0" w:color="auto"/>
                        <w:right w:val="none" w:sz="0" w:space="0" w:color="auto"/>
                      </w:divBdr>
                      <w:divsChild>
                        <w:div w:id="9058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132617">
      <w:bodyDiv w:val="1"/>
      <w:marLeft w:val="0"/>
      <w:marRight w:val="0"/>
      <w:marTop w:val="0"/>
      <w:marBottom w:val="0"/>
      <w:divBdr>
        <w:top w:val="none" w:sz="0" w:space="0" w:color="auto"/>
        <w:left w:val="none" w:sz="0" w:space="0" w:color="auto"/>
        <w:bottom w:val="none" w:sz="0" w:space="0" w:color="auto"/>
        <w:right w:val="none" w:sz="0" w:space="0" w:color="auto"/>
      </w:divBdr>
    </w:div>
    <w:div w:id="1621885541">
      <w:bodyDiv w:val="1"/>
      <w:marLeft w:val="0"/>
      <w:marRight w:val="0"/>
      <w:marTop w:val="0"/>
      <w:marBottom w:val="0"/>
      <w:divBdr>
        <w:top w:val="none" w:sz="0" w:space="0" w:color="auto"/>
        <w:left w:val="none" w:sz="0" w:space="0" w:color="auto"/>
        <w:bottom w:val="none" w:sz="0" w:space="0" w:color="auto"/>
        <w:right w:val="none" w:sz="0" w:space="0" w:color="auto"/>
      </w:divBdr>
    </w:div>
    <w:div w:id="1728139457">
      <w:bodyDiv w:val="1"/>
      <w:marLeft w:val="0"/>
      <w:marRight w:val="0"/>
      <w:marTop w:val="0"/>
      <w:marBottom w:val="0"/>
      <w:divBdr>
        <w:top w:val="none" w:sz="0" w:space="0" w:color="auto"/>
        <w:left w:val="none" w:sz="0" w:space="0" w:color="auto"/>
        <w:bottom w:val="none" w:sz="0" w:space="0" w:color="auto"/>
        <w:right w:val="none" w:sz="0" w:space="0" w:color="auto"/>
      </w:divBdr>
    </w:div>
    <w:div w:id="1736852110">
      <w:bodyDiv w:val="1"/>
      <w:marLeft w:val="0"/>
      <w:marRight w:val="0"/>
      <w:marTop w:val="0"/>
      <w:marBottom w:val="0"/>
      <w:divBdr>
        <w:top w:val="none" w:sz="0" w:space="0" w:color="auto"/>
        <w:left w:val="none" w:sz="0" w:space="0" w:color="auto"/>
        <w:bottom w:val="none" w:sz="0" w:space="0" w:color="auto"/>
        <w:right w:val="none" w:sz="0" w:space="0" w:color="auto"/>
      </w:divBdr>
    </w:div>
    <w:div w:id="1797749486">
      <w:bodyDiv w:val="1"/>
      <w:marLeft w:val="0"/>
      <w:marRight w:val="0"/>
      <w:marTop w:val="0"/>
      <w:marBottom w:val="0"/>
      <w:divBdr>
        <w:top w:val="none" w:sz="0" w:space="0" w:color="auto"/>
        <w:left w:val="none" w:sz="0" w:space="0" w:color="auto"/>
        <w:bottom w:val="none" w:sz="0" w:space="0" w:color="auto"/>
        <w:right w:val="none" w:sz="0" w:space="0" w:color="auto"/>
      </w:divBdr>
    </w:div>
    <w:div w:id="1813057688">
      <w:bodyDiv w:val="1"/>
      <w:marLeft w:val="0"/>
      <w:marRight w:val="0"/>
      <w:marTop w:val="0"/>
      <w:marBottom w:val="0"/>
      <w:divBdr>
        <w:top w:val="none" w:sz="0" w:space="0" w:color="auto"/>
        <w:left w:val="none" w:sz="0" w:space="0" w:color="auto"/>
        <w:bottom w:val="none" w:sz="0" w:space="0" w:color="auto"/>
        <w:right w:val="none" w:sz="0" w:space="0" w:color="auto"/>
      </w:divBdr>
    </w:div>
    <w:div w:id="1993287623">
      <w:bodyDiv w:val="1"/>
      <w:marLeft w:val="0"/>
      <w:marRight w:val="0"/>
      <w:marTop w:val="0"/>
      <w:marBottom w:val="0"/>
      <w:divBdr>
        <w:top w:val="none" w:sz="0" w:space="0" w:color="auto"/>
        <w:left w:val="none" w:sz="0" w:space="0" w:color="auto"/>
        <w:bottom w:val="none" w:sz="0" w:space="0" w:color="auto"/>
        <w:right w:val="none" w:sz="0" w:space="0" w:color="auto"/>
      </w:divBdr>
    </w:div>
    <w:div w:id="2075741307">
      <w:bodyDiv w:val="1"/>
      <w:marLeft w:val="0"/>
      <w:marRight w:val="0"/>
      <w:marTop w:val="0"/>
      <w:marBottom w:val="0"/>
      <w:divBdr>
        <w:top w:val="none" w:sz="0" w:space="0" w:color="auto"/>
        <w:left w:val="none" w:sz="0" w:space="0" w:color="auto"/>
        <w:bottom w:val="none" w:sz="0" w:space="0" w:color="auto"/>
        <w:right w:val="none" w:sz="0" w:space="0" w:color="auto"/>
      </w:divBdr>
    </w:div>
    <w:div w:id="209501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attestations.com/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annuaire-entreprises.data.gouv.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2beab9f-527b-49ee-b6be-c5dadc645efa">ALSA-150175265-4</_dlc_DocId>
    <_dlc_DocIdUrl xmlns="f2beab9f-527b-49ee-b6be-c5dadc645efa">
      <Url>https://moss/a/ach/mp2/mp/dossiers/2023EFS-GEST321/_layouts/15/DocIdRedir.aspx?ID=ALSA-150175265-4</Url>
      <Description>ALSA-150175265-4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ae" ma:contentTypeID="0x0101006EF212EC2FDFD046BEAFAB7C9BE4A94900F6CF8E54E4687345A38B90859384872E" ma:contentTypeVersion="0" ma:contentTypeDescription="Acte d'Engagement (AE)" ma:contentTypeScope="" ma:versionID="51b4956e2cfbabf4204907daf0a970fc">
  <xsd:schema xmlns:xsd="http://www.w3.org/2001/XMLSchema" xmlns:xs="http://www.w3.org/2001/XMLSchema" xmlns:p="http://schemas.microsoft.com/office/2006/metadata/properties" xmlns:ns2="f2beab9f-527b-49ee-b6be-c5dadc645efa" targetNamespace="http://schemas.microsoft.com/office/2006/metadata/properties" ma:root="true" ma:fieldsID="3e0dbd431fefd0d2836a6c7ea5621cf4"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429B2B-4DAA-48AC-8113-52938C67B668}">
  <ds:schemaRefs>
    <ds:schemaRef ds:uri="http://schemas.openxmlformats.org/package/2006/metadata/core-properties"/>
    <ds:schemaRef ds:uri="http://schemas.microsoft.com/office/2006/metadata/properties"/>
    <ds:schemaRef ds:uri="http://purl.org/dc/dcmitype/"/>
    <ds:schemaRef ds:uri="f2beab9f-527b-49ee-b6be-c5dadc645efa"/>
    <ds:schemaRef ds:uri="http://schemas.microsoft.com/office/2006/documentManagement/types"/>
    <ds:schemaRef ds:uri="http://purl.org/dc/elements/1.1/"/>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C5AA77F6-511E-4FD1-BD96-3D9E74142A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eab9f-527b-49ee-b6be-c5dadc645e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576A4B-498F-47BF-A7E9-0012BB53DFD0}">
  <ds:schemaRefs>
    <ds:schemaRef ds:uri="http://schemas.microsoft.com/sharepoint/events"/>
  </ds:schemaRefs>
</ds:datastoreItem>
</file>

<file path=customXml/itemProps4.xml><?xml version="1.0" encoding="utf-8"?>
<ds:datastoreItem xmlns:ds="http://schemas.openxmlformats.org/officeDocument/2006/customXml" ds:itemID="{785DDFC4-0D6C-450F-A4B5-E48BC993ACA2}">
  <ds:schemaRefs>
    <ds:schemaRef ds:uri="http://schemas.openxmlformats.org/officeDocument/2006/bibliography"/>
  </ds:schemaRefs>
</ds:datastoreItem>
</file>

<file path=customXml/itemProps5.xml><?xml version="1.0" encoding="utf-8"?>
<ds:datastoreItem xmlns:ds="http://schemas.openxmlformats.org/officeDocument/2006/customXml" ds:itemID="{4DC79956-E041-4325-8B38-56563D693F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6124</TotalTime>
  <Pages>27</Pages>
  <Words>7991</Words>
  <Characters>43954</Characters>
  <Application>Microsoft Office Word</Application>
  <DocSecurity>0</DocSecurity>
  <Lines>366</Lines>
  <Paragraphs>103</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51842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Guillaume Berengere</cp:lastModifiedBy>
  <cp:revision>22</cp:revision>
  <cp:lastPrinted>2021-04-13T15:30:00Z</cp:lastPrinted>
  <dcterms:created xsi:type="dcterms:W3CDTF">2026-01-13T07:55:00Z</dcterms:created>
  <dcterms:modified xsi:type="dcterms:W3CDTF">2026-02-16T13:52:00Z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0x0101006EF212EC2FDFD046BEAFAB7C9BE4A94900F6CF8E54E4687345A38B90859384872E</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y fmtid="{D5CDD505-2E9C-101B-9397-08002B2CF9AE}" pid="6" name="_dlc_DocIdItemGuid">
    <vt:lpwstr>f9fcc334-2512-4092-a44d-8a48ab32da6b</vt:lpwstr>
  </property>
</Properties>
</file>